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66"/>
        <w:tblW w:w="9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6"/>
        <w:gridCol w:w="3434"/>
      </w:tblGrid>
      <w:tr w:rsidR="002B1C35" w:rsidRPr="002B1C35" w:rsidTr="002B1C35">
        <w:trPr>
          <w:trHeight w:val="1294"/>
        </w:trPr>
        <w:tc>
          <w:tcPr>
            <w:tcW w:w="6316" w:type="dxa"/>
          </w:tcPr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2B1C35">
              <w:rPr>
                <w:rFonts w:eastAsia="Times New Roman" w:cs="Times New Roman"/>
                <w:color w:val="auto"/>
                <w:sz w:val="16"/>
                <w:szCs w:val="20"/>
              </w:rPr>
              <w:t>Studienseminar Aurich, Osterbusch, 26607 Aurich</w:t>
            </w:r>
          </w:p>
        </w:tc>
        <w:tc>
          <w:tcPr>
            <w:tcW w:w="3434" w:type="dxa"/>
          </w:tcPr>
          <w:p w:rsidR="002B1C35" w:rsidRPr="002B1C35" w:rsidRDefault="005F6308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C27E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523875" cy="600075"/>
                  <wp:effectExtent l="0" t="0" r="0" b="0"/>
                  <wp:docPr id="1" name="Grafik 1" descr="Wappen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Wappen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2B1C3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Studienseminar Aurich</w:t>
            </w:r>
          </w:p>
        </w:tc>
      </w:tr>
      <w:tr w:rsidR="002B1C35" w:rsidRPr="002B1C35" w:rsidTr="002B1C35">
        <w:trPr>
          <w:trHeight w:val="265"/>
        </w:trPr>
        <w:tc>
          <w:tcPr>
            <w:tcW w:w="6316" w:type="dxa"/>
          </w:tcPr>
          <w:p w:rsidR="002B1C35" w:rsidRPr="002B1C35" w:rsidRDefault="002B1C35" w:rsidP="002B1C35">
            <w:pPr>
              <w:spacing w:before="6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2B1C35">
              <w:rPr>
                <w:rFonts w:eastAsia="Times New Roman" w:cs="Times New Roman"/>
                <w:color w:val="auto"/>
                <w:sz w:val="16"/>
                <w:szCs w:val="20"/>
              </w:rPr>
              <w:t>Telefon 04941/9186230 - Telefax 04941/9186233</w:t>
            </w:r>
          </w:p>
        </w:tc>
        <w:tc>
          <w:tcPr>
            <w:tcW w:w="3434" w:type="dxa"/>
          </w:tcPr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B1C3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für das Lehramt an </w:t>
            </w:r>
          </w:p>
        </w:tc>
      </w:tr>
      <w:tr w:rsidR="002B1C35" w:rsidRPr="002B1C35" w:rsidTr="002B1C35">
        <w:trPr>
          <w:trHeight w:val="614"/>
        </w:trPr>
        <w:tc>
          <w:tcPr>
            <w:tcW w:w="6316" w:type="dxa"/>
            <w:tcBorders>
              <w:bottom w:val="single" w:sz="6" w:space="0" w:color="auto"/>
            </w:tcBorders>
          </w:tcPr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  <w:lang w:val="en-GB"/>
              </w:rPr>
            </w:pPr>
            <w:r w:rsidRPr="002B1C35">
              <w:rPr>
                <w:rFonts w:eastAsia="Times New Roman" w:cs="Times New Roman"/>
                <w:color w:val="auto"/>
                <w:sz w:val="16"/>
                <w:szCs w:val="20"/>
                <w:lang w:val="en-GB"/>
              </w:rPr>
              <w:t xml:space="preserve">Email: </w:t>
            </w:r>
            <w:hyperlink r:id="rId8" w:history="1">
              <w:r w:rsidRPr="002B1C35">
                <w:rPr>
                  <w:rFonts w:eastAsia="Times New Roman" w:cs="Times New Roman"/>
                  <w:color w:val="0000FF"/>
                  <w:sz w:val="16"/>
                  <w:szCs w:val="20"/>
                  <w:u w:val="single"/>
                  <w:lang w:val="en-GB"/>
                </w:rPr>
                <w:t>Poststelle@seminar-aur-ghrs.niedersachsen.de</w:t>
              </w:r>
            </w:hyperlink>
          </w:p>
          <w:p w:rsid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  <w:lang w:val="en-GB"/>
              </w:rPr>
            </w:pPr>
            <w:r w:rsidRPr="002B1C35">
              <w:rPr>
                <w:rFonts w:eastAsia="Times New Roman" w:cs="Times New Roman"/>
                <w:color w:val="auto"/>
                <w:sz w:val="16"/>
                <w:szCs w:val="20"/>
                <w:lang w:val="en-GB"/>
              </w:rPr>
              <w:t xml:space="preserve">Homepage: </w:t>
            </w:r>
            <w:hyperlink r:id="rId9" w:history="1">
              <w:r w:rsidRPr="002B1C35">
                <w:rPr>
                  <w:rFonts w:eastAsia="Times New Roman" w:cs="Times New Roman"/>
                  <w:color w:val="0000FF"/>
                  <w:sz w:val="16"/>
                  <w:szCs w:val="20"/>
                  <w:u w:val="single"/>
                  <w:lang w:val="en-GB"/>
                </w:rPr>
                <w:t>www.studienseminar-aurich.de</w:t>
              </w:r>
            </w:hyperlink>
            <w:r w:rsidRPr="002B1C35">
              <w:rPr>
                <w:rFonts w:eastAsia="Times New Roman" w:cs="Times New Roman"/>
                <w:color w:val="auto"/>
                <w:sz w:val="16"/>
                <w:szCs w:val="20"/>
                <w:lang w:val="en-GB"/>
              </w:rPr>
              <w:t xml:space="preserve"> </w:t>
            </w:r>
          </w:p>
          <w:p w:rsidR="002B1C35" w:rsidRPr="002B1C35" w:rsidRDefault="00CE6E9C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20"/>
                <w:lang w:val="en-GB"/>
              </w:rPr>
            </w:pPr>
            <w:r>
              <w:rPr>
                <w:rFonts w:eastAsia="Times New Roman" w:cs="Times New Roman"/>
                <w:color w:val="auto"/>
                <w:sz w:val="16"/>
                <w:szCs w:val="20"/>
                <w:lang w:val="en-GB"/>
              </w:rPr>
              <w:t>Stand 7-2017</w:t>
            </w:r>
          </w:p>
        </w:tc>
        <w:tc>
          <w:tcPr>
            <w:tcW w:w="3434" w:type="dxa"/>
            <w:tcBorders>
              <w:bottom w:val="single" w:sz="6" w:space="0" w:color="auto"/>
            </w:tcBorders>
          </w:tcPr>
          <w:p w:rsidR="002B1C35" w:rsidRPr="002B1C35" w:rsidRDefault="002B1C35" w:rsidP="002B1C35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B1C3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Grund-, Haupt- und Realschulen</w:t>
            </w:r>
          </w:p>
        </w:tc>
      </w:tr>
    </w:tbl>
    <w:p w:rsidR="002B1C35" w:rsidRDefault="008C258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120960" w:rsidRDefault="008C2583" w:rsidP="002B1C35">
      <w:pPr>
        <w:spacing w:after="0" w:line="259" w:lineRule="auto"/>
        <w:ind w:left="0" w:right="0" w:firstLine="0"/>
        <w:jc w:val="left"/>
      </w:pPr>
      <w:r>
        <w:rPr>
          <w:sz w:val="16"/>
        </w:rPr>
        <w:tab/>
        <w:t xml:space="preserve"> </w:t>
      </w:r>
    </w:p>
    <w:p w:rsidR="00120960" w:rsidRDefault="008C2583">
      <w:pPr>
        <w:spacing w:after="0" w:line="246" w:lineRule="auto"/>
        <w:ind w:left="1944" w:right="832" w:hanging="1922"/>
        <w:jc w:val="left"/>
      </w:pPr>
      <w:r>
        <w:rPr>
          <w:b/>
          <w:sz w:val="28"/>
        </w:rPr>
        <w:t xml:space="preserve">Kurzinformation für Schulleiterinnen und Schulleiter zur </w:t>
      </w:r>
      <w:proofErr w:type="gramStart"/>
      <w:r>
        <w:rPr>
          <w:b/>
          <w:sz w:val="28"/>
        </w:rPr>
        <w:t>Bewertung  der</w:t>
      </w:r>
      <w:proofErr w:type="gramEnd"/>
      <w:r>
        <w:rPr>
          <w:b/>
          <w:sz w:val="28"/>
        </w:rPr>
        <w:t xml:space="preserve"> Lehrkräfte im Vorbereitungsdienst  </w:t>
      </w:r>
    </w:p>
    <w:p w:rsidR="00120960" w:rsidRDefault="008C2583">
      <w:pPr>
        <w:spacing w:after="36" w:line="259" w:lineRule="auto"/>
        <w:ind w:left="2556" w:right="0" w:firstLine="0"/>
        <w:jc w:val="left"/>
      </w:pPr>
      <w:r>
        <w:rPr>
          <w:sz w:val="16"/>
        </w:rPr>
        <w:t xml:space="preserve">(gemäß § 10, Abs. 2, Ziff. 3 APVO-Lehr v. 30.07.2010) </w:t>
      </w:r>
    </w:p>
    <w:p w:rsidR="00120960" w:rsidRDefault="008C258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20960" w:rsidRPr="001431E7" w:rsidRDefault="008C2583">
      <w:pPr>
        <w:spacing w:after="0" w:line="259" w:lineRule="auto"/>
        <w:ind w:left="0" w:right="0" w:firstLine="0"/>
        <w:jc w:val="left"/>
        <w:rPr>
          <w:sz w:val="22"/>
        </w:rPr>
      </w:pPr>
      <w:r w:rsidRPr="001431E7">
        <w:rPr>
          <w:b/>
          <w:sz w:val="22"/>
          <w:u w:val="single" w:color="000000"/>
        </w:rPr>
        <w:t>Rechtliche Grundlagen</w:t>
      </w:r>
      <w:r w:rsidRPr="001431E7">
        <w:rPr>
          <w:b/>
          <w:sz w:val="22"/>
        </w:rPr>
        <w:t xml:space="preserve">: </w:t>
      </w:r>
    </w:p>
    <w:p w:rsidR="00120960" w:rsidRPr="001431E7" w:rsidRDefault="008C2583">
      <w:pPr>
        <w:spacing w:after="0" w:line="259" w:lineRule="auto"/>
        <w:ind w:left="0" w:right="0" w:firstLine="0"/>
        <w:jc w:val="left"/>
        <w:rPr>
          <w:sz w:val="22"/>
        </w:rPr>
      </w:pPr>
      <w:r w:rsidRPr="001431E7">
        <w:rPr>
          <w:sz w:val="22"/>
        </w:rPr>
        <w:t xml:space="preserve"> </w:t>
      </w:r>
    </w:p>
    <w:p w:rsidR="00120960" w:rsidRPr="001431E7" w:rsidRDefault="008C2583">
      <w:pPr>
        <w:numPr>
          <w:ilvl w:val="0"/>
          <w:numId w:val="1"/>
        </w:numPr>
        <w:spacing w:after="4" w:line="249" w:lineRule="auto"/>
        <w:ind w:right="1727" w:hanging="360"/>
        <w:jc w:val="left"/>
        <w:rPr>
          <w:sz w:val="22"/>
        </w:rPr>
      </w:pPr>
      <w:r w:rsidRPr="001431E7">
        <w:rPr>
          <w:sz w:val="22"/>
        </w:rPr>
        <w:t>Verordnung über die Ausbildung</w:t>
      </w:r>
      <w:r w:rsidR="001431E7">
        <w:rPr>
          <w:sz w:val="22"/>
        </w:rPr>
        <w:t xml:space="preserve"> und Prüfung von Lehrkräften im </w:t>
      </w:r>
      <w:r w:rsidRPr="001431E7">
        <w:rPr>
          <w:sz w:val="22"/>
        </w:rPr>
        <w:t xml:space="preserve">Vorbereitungsdienst  </w:t>
      </w:r>
    </w:p>
    <w:p w:rsidR="00120960" w:rsidRPr="001431E7" w:rsidRDefault="008C2583" w:rsidP="001431E7">
      <w:pPr>
        <w:spacing w:after="4" w:line="249" w:lineRule="auto"/>
        <w:ind w:left="708" w:right="1727" w:firstLine="0"/>
        <w:jc w:val="left"/>
        <w:rPr>
          <w:sz w:val="22"/>
        </w:rPr>
      </w:pPr>
      <w:r w:rsidRPr="001431E7">
        <w:rPr>
          <w:sz w:val="22"/>
        </w:rPr>
        <w:t>(APVO-Lehr) vom 13.Juli 2010 (</w:t>
      </w:r>
      <w:proofErr w:type="spellStart"/>
      <w:r w:rsidRPr="001431E7">
        <w:rPr>
          <w:sz w:val="22"/>
        </w:rPr>
        <w:t>Nds</w:t>
      </w:r>
      <w:proofErr w:type="spellEnd"/>
      <w:r w:rsidRPr="001431E7">
        <w:rPr>
          <w:sz w:val="22"/>
        </w:rPr>
        <w:t>. GVBl.Nr.19/2010 (</w:t>
      </w:r>
      <w:proofErr w:type="spellStart"/>
      <w:r w:rsidRPr="001431E7">
        <w:rPr>
          <w:sz w:val="22"/>
        </w:rPr>
        <w:t>Nds</w:t>
      </w:r>
      <w:proofErr w:type="spellEnd"/>
      <w:r w:rsidR="001431E7" w:rsidRPr="001431E7">
        <w:rPr>
          <w:sz w:val="22"/>
        </w:rPr>
        <w:t>. GVBl. Nr. 19/</w:t>
      </w:r>
      <w:proofErr w:type="gramStart"/>
      <w:r w:rsidR="001431E7" w:rsidRPr="001431E7">
        <w:rPr>
          <w:sz w:val="22"/>
        </w:rPr>
        <w:t xml:space="preserve">2010 </w:t>
      </w:r>
      <w:r w:rsidR="001431E7">
        <w:rPr>
          <w:sz w:val="22"/>
        </w:rPr>
        <w:t xml:space="preserve"> </w:t>
      </w:r>
      <w:r w:rsidR="001431E7" w:rsidRPr="001431E7">
        <w:rPr>
          <w:sz w:val="22"/>
        </w:rPr>
        <w:t>S.</w:t>
      </w:r>
      <w:proofErr w:type="gramEnd"/>
      <w:r w:rsidR="001431E7" w:rsidRPr="001431E7">
        <w:rPr>
          <w:sz w:val="22"/>
        </w:rPr>
        <w:t xml:space="preserve"> 288)  in der Fassung vom </w:t>
      </w:r>
      <w:r w:rsidR="005B40AD">
        <w:rPr>
          <w:sz w:val="22"/>
        </w:rPr>
        <w:t>25</w:t>
      </w:r>
      <w:r w:rsidR="004E11E8">
        <w:rPr>
          <w:sz w:val="22"/>
        </w:rPr>
        <w:t>.03.20</w:t>
      </w:r>
      <w:r w:rsidR="005B40AD">
        <w:rPr>
          <w:sz w:val="22"/>
        </w:rPr>
        <w:t>21</w:t>
      </w:r>
    </w:p>
    <w:p w:rsidR="00120960" w:rsidRPr="001431E7" w:rsidRDefault="008C2583">
      <w:pPr>
        <w:numPr>
          <w:ilvl w:val="0"/>
          <w:numId w:val="1"/>
        </w:numPr>
        <w:spacing w:after="4" w:line="249" w:lineRule="auto"/>
        <w:ind w:right="1727" w:hanging="360"/>
        <w:jc w:val="left"/>
        <w:rPr>
          <w:sz w:val="22"/>
        </w:rPr>
      </w:pPr>
      <w:r w:rsidRPr="001431E7">
        <w:rPr>
          <w:sz w:val="22"/>
        </w:rPr>
        <w:t xml:space="preserve">Durchführung der APVO-Lehr, RdErl. d. MK v. 29.9.2010 – 84110/411- VORIS 20411-  </w:t>
      </w:r>
    </w:p>
    <w:p w:rsidR="001431E7" w:rsidRPr="001431E7" w:rsidRDefault="004E11E8" w:rsidP="001431E7">
      <w:pPr>
        <w:numPr>
          <w:ilvl w:val="0"/>
          <w:numId w:val="1"/>
        </w:numPr>
        <w:spacing w:after="4" w:line="249" w:lineRule="auto"/>
        <w:ind w:right="1727" w:hanging="360"/>
        <w:jc w:val="left"/>
        <w:rPr>
          <w:sz w:val="22"/>
        </w:rPr>
      </w:pPr>
      <w:r>
        <w:rPr>
          <w:sz w:val="22"/>
        </w:rPr>
        <w:t>Durchführung der Staats</w:t>
      </w:r>
      <w:r w:rsidR="001431E7" w:rsidRPr="001431E7">
        <w:rPr>
          <w:sz w:val="22"/>
        </w:rPr>
        <w:t xml:space="preserve">prüfung gemäß APVO-Lehr </w:t>
      </w:r>
    </w:p>
    <w:p w:rsidR="001431E7" w:rsidRPr="001431E7" w:rsidRDefault="001431E7" w:rsidP="001431E7">
      <w:pPr>
        <w:pStyle w:val="Default"/>
        <w:ind w:left="705"/>
        <w:rPr>
          <w:rFonts w:ascii="Arial" w:hAnsi="Arial" w:cs="Arial"/>
          <w:sz w:val="22"/>
          <w:szCs w:val="22"/>
        </w:rPr>
      </w:pPr>
      <w:r w:rsidRPr="001431E7">
        <w:rPr>
          <w:rFonts w:ascii="Arial" w:hAnsi="Arial" w:cs="Arial"/>
          <w:sz w:val="22"/>
          <w:szCs w:val="22"/>
        </w:rPr>
        <w:t xml:space="preserve">vom 13.07.2010 </w:t>
      </w:r>
    </w:p>
    <w:p w:rsidR="001431E7" w:rsidRPr="001431E7" w:rsidRDefault="005B40AD" w:rsidP="001431E7">
      <w:pPr>
        <w:pStyle w:val="Default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Fassung vom</w:t>
      </w:r>
      <w:r w:rsidR="001431E7" w:rsidRPr="001431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</w:t>
      </w:r>
      <w:r w:rsidR="001431E7" w:rsidRPr="001431E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="001431E7" w:rsidRPr="001431E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</w:p>
    <w:p w:rsidR="00120960" w:rsidRDefault="008C2583" w:rsidP="002B1C3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20960" w:rsidRPr="001431E7" w:rsidRDefault="008C2583" w:rsidP="008C2583">
      <w:pPr>
        <w:pStyle w:val="berschrift1"/>
        <w:ind w:left="-5"/>
      </w:pPr>
      <w:r w:rsidRPr="001431E7">
        <w:t>Rechtsbestimmungen zur Notenbegründung gemäß §10</w:t>
      </w:r>
      <w:r w:rsidRPr="001431E7">
        <w:rPr>
          <w:u w:val="none"/>
        </w:rPr>
        <w:t xml:space="preserve"> </w:t>
      </w:r>
    </w:p>
    <w:p w:rsidR="00120960" w:rsidRPr="001431E7" w:rsidRDefault="008C2583" w:rsidP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 w:rsidP="008C2583">
      <w:pPr>
        <w:ind w:left="-5" w:right="1309"/>
        <w:jc w:val="left"/>
      </w:pPr>
      <w:r w:rsidRPr="001431E7">
        <w:t xml:space="preserve">Im vierzehnten Ausbildungsmonat bewertet die Schulleitung die in der Ausbildungsschule erbrachten </w:t>
      </w:r>
      <w:r w:rsidRPr="001431E7">
        <w:rPr>
          <w:b/>
        </w:rPr>
        <w:t xml:space="preserve">Leistungen der </w:t>
      </w:r>
      <w:proofErr w:type="spellStart"/>
      <w:r w:rsidRPr="001431E7">
        <w:rPr>
          <w:b/>
        </w:rPr>
        <w:t>LiVD</w:t>
      </w:r>
      <w:proofErr w:type="spellEnd"/>
      <w:r w:rsidRPr="001431E7">
        <w:rPr>
          <w:b/>
        </w:rPr>
        <w:t xml:space="preserve"> mit einer</w:t>
      </w:r>
      <w:r w:rsidRPr="001431E7">
        <w:t xml:space="preserve"> </w:t>
      </w:r>
      <w:r w:rsidRPr="001431E7">
        <w:rPr>
          <w:b/>
        </w:rPr>
        <w:t>Note</w:t>
      </w:r>
      <w:r w:rsidRPr="001431E7">
        <w:t xml:space="preserve"> und sendet das </w:t>
      </w:r>
      <w:bookmarkStart w:id="0" w:name="_GoBack"/>
      <w:r w:rsidRPr="001431E7">
        <w:t xml:space="preserve">Schriftstück </w:t>
      </w:r>
      <w:bookmarkEnd w:id="0"/>
      <w:r w:rsidRPr="001431E7">
        <w:rPr>
          <w:b/>
        </w:rPr>
        <w:t>spätestens zwei Wochen vor Ablauf des 14. Monats</w:t>
      </w:r>
      <w:r w:rsidRPr="001431E7">
        <w:t xml:space="preserve"> postalisch an die Leitung des Studienseminars (das genaue Vorlagedatum wird schriftlich mitgeteilt).  </w:t>
      </w:r>
    </w:p>
    <w:p w:rsidR="00120960" w:rsidRPr="001431E7" w:rsidRDefault="008C2583" w:rsidP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 w:rsidP="008C2583">
      <w:pPr>
        <w:ind w:left="-5" w:right="1309"/>
        <w:jc w:val="left"/>
      </w:pPr>
      <w:r w:rsidRPr="001431E7">
        <w:t xml:space="preserve">In den Durchführungsbestimmungen zur APVO-Lehr vom 13. Juli 2010 wird im § 8 Ziff. 2 zur Aufgabe der Ausbildungsschule ausgeführt: </w:t>
      </w:r>
    </w:p>
    <w:p w:rsidR="00120960" w:rsidRPr="001431E7" w:rsidRDefault="008C2583" w:rsidP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 w:rsidP="008C2583">
      <w:pPr>
        <w:spacing w:after="2" w:line="254" w:lineRule="auto"/>
        <w:ind w:left="-5" w:right="1308"/>
        <w:jc w:val="left"/>
      </w:pPr>
      <w:r w:rsidRPr="001431E7">
        <w:rPr>
          <w:b/>
        </w:rPr>
        <w:t xml:space="preserve">„Aufgabe der Ausbildungsschule ist es insbesondere, Kenntnisse hinsichtlich des </w:t>
      </w:r>
    </w:p>
    <w:p w:rsidR="00120960" w:rsidRPr="001431E7" w:rsidRDefault="008C2583" w:rsidP="008C2583">
      <w:pPr>
        <w:spacing w:after="2" w:line="254" w:lineRule="auto"/>
        <w:ind w:left="-5" w:right="1308"/>
        <w:jc w:val="left"/>
      </w:pPr>
      <w:r w:rsidRPr="001431E7">
        <w:rPr>
          <w:b/>
        </w:rPr>
        <w:t xml:space="preserve">Schulprogramms, der Schulordnung, des pädagogischen Konzepts, des Schullebens, der Elternarbeit, der Grundsätze der Leistungsbewertung und der Notengebung zu vermitteln.“ </w:t>
      </w:r>
    </w:p>
    <w:p w:rsidR="00120960" w:rsidRPr="001431E7" w:rsidRDefault="008C2583" w:rsidP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 w:rsidP="008C2583">
      <w:pPr>
        <w:ind w:left="-5" w:right="1309"/>
        <w:jc w:val="left"/>
      </w:pPr>
      <w:r w:rsidRPr="001431E7">
        <w:t xml:space="preserve">Bei der Abfassung der Notenbegründung sind insbesondere die Bestimmungen der APVO- Lehr im § 13 Abs. 1 zu den </w:t>
      </w:r>
      <w:r w:rsidRPr="001431E7">
        <w:rPr>
          <w:b/>
        </w:rPr>
        <w:t>Notendefinitionen</w:t>
      </w:r>
      <w:r w:rsidRPr="001431E7">
        <w:t xml:space="preserve"> zu beachten. In den Durchführungsbestimmungen werden nähere Angaben zu den inhaltlichen Bewertungsgegenständen genannt: </w:t>
      </w:r>
    </w:p>
    <w:p w:rsidR="00120960" w:rsidRPr="001431E7" w:rsidRDefault="008C2583" w:rsidP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7101C3" w:rsidRPr="001431E7" w:rsidRDefault="008C2583" w:rsidP="001431E7">
      <w:pPr>
        <w:ind w:left="-5" w:right="1309"/>
        <w:jc w:val="left"/>
      </w:pPr>
      <w:r w:rsidRPr="001431E7">
        <w:t xml:space="preserve">„Die Note der Schulleiterin oder des Schulleiters bezieht sich nur auf Aussagen zur </w:t>
      </w:r>
    </w:p>
    <w:p w:rsidR="007101C3" w:rsidRPr="001431E7" w:rsidRDefault="008C2583" w:rsidP="001431E7">
      <w:pPr>
        <w:ind w:left="-5" w:right="1309"/>
        <w:jc w:val="left"/>
      </w:pPr>
      <w:r w:rsidRPr="001431E7">
        <w:t xml:space="preserve">schulischen Arbeit der Lehrkraft im Vorbereitungsdienst, insbesondere auf die Mitarbeit in </w:t>
      </w:r>
    </w:p>
    <w:p w:rsidR="007101C3" w:rsidRPr="001431E7" w:rsidRDefault="008C2583" w:rsidP="001431E7">
      <w:pPr>
        <w:ind w:left="-5" w:right="1309"/>
        <w:jc w:val="left"/>
      </w:pPr>
      <w:r w:rsidRPr="001431E7">
        <w:t xml:space="preserve">Konferenzen, Umgang mit Schülerinnen und Schülern, Teamfähigkeit, Zusammenarbeit </w:t>
      </w:r>
    </w:p>
    <w:p w:rsidR="007101C3" w:rsidRPr="001431E7" w:rsidRDefault="008C2583" w:rsidP="001431E7">
      <w:pPr>
        <w:ind w:left="-5" w:right="1309"/>
        <w:jc w:val="left"/>
      </w:pPr>
      <w:r w:rsidRPr="001431E7">
        <w:t xml:space="preserve">mit den Erziehungsberechtigten und ggf. auf außerunterrichtliche Aktivitäten und </w:t>
      </w:r>
    </w:p>
    <w:p w:rsidR="00120960" w:rsidRPr="001431E7" w:rsidRDefault="008C2583" w:rsidP="001431E7">
      <w:pPr>
        <w:ind w:left="-5" w:right="1309"/>
        <w:jc w:val="left"/>
      </w:pPr>
      <w:r w:rsidRPr="001431E7">
        <w:t xml:space="preserve">Engagement in Schulprojekten im Rahmen der Eigenverantwortlichkeit der Schule.“ </w:t>
      </w:r>
    </w:p>
    <w:p w:rsidR="00120960" w:rsidRPr="001431E7" w:rsidRDefault="008C2583" w:rsidP="001431E7">
      <w:pPr>
        <w:ind w:left="-5" w:right="1309"/>
        <w:jc w:val="left"/>
      </w:pPr>
      <w:r w:rsidRPr="001431E7">
        <w:t xml:space="preserve"> </w:t>
      </w:r>
    </w:p>
    <w:p w:rsidR="00120960" w:rsidRPr="001431E7" w:rsidRDefault="008C2583" w:rsidP="001431E7">
      <w:pPr>
        <w:ind w:left="-5" w:right="1309"/>
        <w:jc w:val="left"/>
      </w:pPr>
      <w:r w:rsidRPr="001431E7">
        <w:t xml:space="preserve">(aus: Durchführungsbestimmungen zur APVO- Lehr, §10 Ziff. 3) </w:t>
      </w:r>
    </w:p>
    <w:p w:rsidR="00120960" w:rsidRPr="001431E7" w:rsidRDefault="008C2583" w:rsidP="001431E7">
      <w:pPr>
        <w:ind w:left="-5" w:right="1309"/>
        <w:jc w:val="left"/>
      </w:pPr>
      <w:r w:rsidRPr="001431E7">
        <w:t xml:space="preserve"> </w:t>
      </w:r>
    </w:p>
    <w:p w:rsidR="00120960" w:rsidRPr="001431E7" w:rsidRDefault="008C2583" w:rsidP="008C2583">
      <w:pPr>
        <w:ind w:left="-5" w:right="1309"/>
        <w:jc w:val="left"/>
      </w:pPr>
      <w:r w:rsidRPr="001431E7">
        <w:t xml:space="preserve">Im Leitfaden zur Durchführung der Staatsprüfung (Stand: </w:t>
      </w:r>
      <w:r w:rsidR="00106A72">
        <w:t>02.03.2017</w:t>
      </w:r>
      <w:r w:rsidRPr="001431E7">
        <w:t xml:space="preserve">) wird gefordert, dass „in dem von der Schulleiterin oder dem Schulleiter zu fertigenden Gutachten … die Kompetenzbereich 2-5 abzubilden (sind). Der Kompetenzbereich 1 ist nur mit Bezug auf Aussagen zur allgemeinen Unterrichtsführung abzubilden.“  </w:t>
      </w:r>
    </w:p>
    <w:p w:rsidR="00120960" w:rsidRPr="001431E7" w:rsidRDefault="008C2583" w:rsidP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 w:rsidP="008C2583">
      <w:pPr>
        <w:ind w:left="-5" w:right="1309"/>
        <w:jc w:val="left"/>
      </w:pPr>
      <w:r w:rsidRPr="001431E7">
        <w:t xml:space="preserve">Es sollte eine auf den jeweiligen schulischen Alltag bezogene Bewertung erfolgen. Uns erscheint wesentlich, dass Schulleitungen in ihrer Bewertung die Leistungen der Lehrkräfte im </w:t>
      </w:r>
      <w:r w:rsidRPr="001431E7">
        <w:lastRenderedPageBreak/>
        <w:t xml:space="preserve">Vorbereitungsdienst im täglichen schulischen Handeln in den Mittelpunkt rücken. Dies gilt im Besonderen für den Kompetenzbereich 1 (s. o. „allgemeine Unterrichtsführung“). </w:t>
      </w:r>
    </w:p>
    <w:p w:rsidR="00120960" w:rsidRPr="001431E7" w:rsidRDefault="008C2583" w:rsidP="008C2583">
      <w:pPr>
        <w:spacing w:after="0" w:line="259" w:lineRule="auto"/>
        <w:ind w:left="0" w:right="0" w:firstLine="0"/>
        <w:jc w:val="left"/>
      </w:pPr>
      <w:r w:rsidRPr="001431E7">
        <w:rPr>
          <w:sz w:val="20"/>
        </w:rPr>
        <w:t xml:space="preserve"> </w:t>
      </w:r>
    </w:p>
    <w:p w:rsidR="00120960" w:rsidRPr="001431E7" w:rsidRDefault="008C2583">
      <w:pPr>
        <w:spacing w:after="0" w:line="259" w:lineRule="auto"/>
        <w:ind w:left="0" w:right="0" w:firstLine="0"/>
        <w:jc w:val="left"/>
      </w:pPr>
      <w:r w:rsidRPr="001431E7">
        <w:rPr>
          <w:sz w:val="20"/>
        </w:rPr>
        <w:t xml:space="preserve"> </w:t>
      </w:r>
    </w:p>
    <w:tbl>
      <w:tblPr>
        <w:tblW w:w="9127" w:type="dxa"/>
        <w:tblInd w:w="-29" w:type="dxa"/>
        <w:tblCellMar>
          <w:top w:w="25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6353"/>
      </w:tblGrid>
      <w:tr w:rsidR="00120960" w:rsidRPr="001431E7" w:rsidTr="00C27ECB">
        <w:trPr>
          <w:trHeight w:val="267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1431E7">
              <w:t>Kompetenzbereich   1: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58" w:right="0" w:firstLine="0"/>
              <w:jc w:val="left"/>
            </w:pPr>
            <w:r w:rsidRPr="001431E7">
              <w:t xml:space="preserve">Unterrichten </w:t>
            </w:r>
          </w:p>
        </w:tc>
      </w:tr>
      <w:tr w:rsidR="00120960" w:rsidRPr="001431E7" w:rsidTr="00C27ECB">
        <w:trPr>
          <w:trHeight w:val="25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b/>
              </w:rPr>
              <w:t xml:space="preserve">Kompetenzbereich 2: 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58" w:right="0" w:firstLine="0"/>
              <w:jc w:val="left"/>
            </w:pPr>
            <w:r w:rsidRPr="00C27ECB">
              <w:rPr>
                <w:b/>
              </w:rPr>
              <w:t xml:space="preserve">Erziehen </w:t>
            </w:r>
          </w:p>
        </w:tc>
      </w:tr>
      <w:tr w:rsidR="00120960" w:rsidRPr="001431E7" w:rsidTr="00C27ECB">
        <w:trPr>
          <w:trHeight w:val="504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b/>
              </w:rPr>
              <w:t xml:space="preserve">Kompetenzbereich 3: 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58" w:right="0" w:firstLine="0"/>
              <w:jc w:val="left"/>
            </w:pPr>
            <w:r w:rsidRPr="00C27ECB">
              <w:rPr>
                <w:b/>
              </w:rPr>
              <w:t xml:space="preserve">Beurteilen, Beraten und Unterstützen, Diagnostizieren und Fördern </w:t>
            </w:r>
          </w:p>
        </w:tc>
      </w:tr>
      <w:tr w:rsidR="00120960" w:rsidRPr="001431E7" w:rsidTr="00C27ECB">
        <w:trPr>
          <w:trHeight w:val="504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b/>
              </w:rPr>
              <w:t xml:space="preserve">Kompetenzbereich 4: 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58" w:right="0" w:firstLine="0"/>
            </w:pPr>
            <w:r w:rsidRPr="00C27ECB">
              <w:rPr>
                <w:b/>
              </w:rPr>
              <w:t xml:space="preserve">Mitwirken bei der Gestaltung der Eigenverantwortlichkeit der Schule und Weiterentwickeln der eigenen Berufskompetenz </w:t>
            </w:r>
          </w:p>
        </w:tc>
      </w:tr>
      <w:tr w:rsidR="00120960" w:rsidRPr="001431E7" w:rsidTr="00C27ECB">
        <w:trPr>
          <w:trHeight w:val="474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b/>
              </w:rPr>
              <w:t xml:space="preserve">Kompetenzbereich 5: </w:t>
            </w:r>
          </w:p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1431E7">
              <w:t xml:space="preserve"> 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spacing w:after="0" w:line="259" w:lineRule="auto"/>
              <w:ind w:left="58" w:right="0" w:firstLine="0"/>
              <w:jc w:val="left"/>
            </w:pPr>
            <w:r w:rsidRPr="00C27ECB">
              <w:rPr>
                <w:b/>
              </w:rPr>
              <w:t xml:space="preserve">Personale Kompetenzen </w:t>
            </w:r>
          </w:p>
        </w:tc>
      </w:tr>
    </w:tbl>
    <w:p w:rsidR="00120960" w:rsidRPr="001431E7" w:rsidRDefault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>
      <w:pPr>
        <w:ind w:left="-5" w:right="1309"/>
      </w:pPr>
      <w:r w:rsidRPr="001431E7">
        <w:t xml:space="preserve">Die dafür heranzuziehenden </w:t>
      </w:r>
      <w:r w:rsidRPr="001431E7">
        <w:rPr>
          <w:b/>
        </w:rPr>
        <w:t>Teilkompetenzen der fünf Kompetenzbereiche</w:t>
      </w:r>
      <w:r w:rsidRPr="001431E7">
        <w:t xml:space="preserve"> verstehen wir als Spektrum aller möglichen Leistungen. Aufgabe der Schulleitung wäre es, unter Berücksichtigung der gegebenen Bedingungen der Ausbildungsschule und in Kenntnis des Alltagshandelns der </w:t>
      </w:r>
      <w:proofErr w:type="spellStart"/>
      <w:r w:rsidRPr="001431E7">
        <w:t>LiVD</w:t>
      </w:r>
      <w:proofErr w:type="spellEnd"/>
      <w:r w:rsidRPr="001431E7">
        <w:t xml:space="preserve"> deren Leistungen in aller Kürze begründet zu benoten. Dabei sollten unserer Meinung nach die folgenden </w:t>
      </w:r>
      <w:r w:rsidRPr="001431E7">
        <w:rPr>
          <w:u w:val="single" w:color="000000"/>
        </w:rPr>
        <w:t>Teilkompetenzen</w:t>
      </w:r>
      <w:r w:rsidRPr="001431E7">
        <w:t xml:space="preserve"> berücksichtigt werden:  </w:t>
      </w:r>
    </w:p>
    <w:p w:rsidR="00120960" w:rsidRPr="001431E7" w:rsidRDefault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tbl>
      <w:tblPr>
        <w:tblW w:w="9127" w:type="dxa"/>
        <w:tblInd w:w="-29" w:type="dxa"/>
        <w:tblCellMar>
          <w:top w:w="47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120960" w:rsidRPr="001431E7" w:rsidTr="00C27ECB">
        <w:trPr>
          <w:trHeight w:val="6905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120960" w:rsidRPr="001431E7" w:rsidRDefault="008C2583" w:rsidP="00C27ECB">
            <w:pPr>
              <w:numPr>
                <w:ilvl w:val="0"/>
                <w:numId w:val="2"/>
              </w:numPr>
              <w:spacing w:after="0" w:line="259" w:lineRule="auto"/>
              <w:ind w:right="0" w:hanging="708"/>
              <w:jc w:val="left"/>
            </w:pPr>
            <w:r w:rsidRPr="00C27ECB">
              <w:rPr>
                <w:b/>
                <w:u w:val="single" w:color="000000"/>
              </w:rPr>
              <w:t>Kompetenzbereich Unterrichten:</w:t>
            </w:r>
            <w:r w:rsidRPr="00C27ECB">
              <w:rPr>
                <w:b/>
              </w:rPr>
              <w:t xml:space="preserve"> (s. o) </w:t>
            </w:r>
          </w:p>
          <w:p w:rsidR="00120960" w:rsidRPr="001431E7" w:rsidRDefault="008C2583" w:rsidP="00C27ECB">
            <w:pPr>
              <w:spacing w:after="5" w:line="259" w:lineRule="auto"/>
              <w:ind w:left="0" w:right="0" w:firstLine="0"/>
              <w:jc w:val="left"/>
            </w:pPr>
            <w:r w:rsidRPr="001431E7">
              <w:t xml:space="preserve"> </w:t>
            </w:r>
          </w:p>
          <w:p w:rsidR="00120960" w:rsidRPr="001431E7" w:rsidRDefault="008C2583" w:rsidP="00C27ECB">
            <w:pPr>
              <w:numPr>
                <w:ilvl w:val="0"/>
                <w:numId w:val="2"/>
              </w:numPr>
              <w:spacing w:after="0" w:line="259" w:lineRule="auto"/>
              <w:ind w:right="0" w:hanging="708"/>
              <w:jc w:val="left"/>
            </w:pPr>
            <w:r w:rsidRPr="00C27ECB">
              <w:rPr>
                <w:b/>
                <w:u w:val="single" w:color="000000"/>
              </w:rPr>
              <w:t>Kompetenzbereich Erziehen:</w:t>
            </w:r>
            <w:r w:rsidRPr="00C27ECB">
              <w:rPr>
                <w:b/>
              </w:rPr>
              <w:t xml:space="preserve"> </w:t>
            </w:r>
          </w:p>
          <w:p w:rsidR="007101C3" w:rsidRPr="001431E7" w:rsidRDefault="008C2583" w:rsidP="00C27ECB">
            <w:pPr>
              <w:numPr>
                <w:ilvl w:val="1"/>
                <w:numId w:val="2"/>
              </w:numPr>
              <w:spacing w:after="0" w:line="242" w:lineRule="auto"/>
              <w:ind w:right="0" w:firstLine="0"/>
              <w:jc w:val="left"/>
            </w:pPr>
            <w:r w:rsidRPr="001431E7">
              <w:t>Lehrkräfte im Vorbereitungsdienst vermitteln Wertvorstellungen und Normen und fördern</w:t>
            </w:r>
            <w:r w:rsidR="007101C3" w:rsidRPr="001431E7">
              <w:t xml:space="preserve">      </w:t>
            </w:r>
          </w:p>
          <w:p w:rsidR="00120960" w:rsidRPr="001431E7" w:rsidRDefault="008C2583" w:rsidP="00C27ECB">
            <w:pPr>
              <w:spacing w:after="0" w:line="242" w:lineRule="auto"/>
              <w:ind w:left="0" w:right="0" w:firstLine="0"/>
              <w:jc w:val="left"/>
            </w:pPr>
            <w:r w:rsidRPr="001431E7">
              <w:t xml:space="preserve">            eigenverantwortliches Urteilen und Handeln der Schülerinnen und Schüler. </w:t>
            </w:r>
          </w:p>
          <w:p w:rsidR="007101C3" w:rsidRPr="001431E7" w:rsidRDefault="008C2583" w:rsidP="00C27ECB">
            <w:pPr>
              <w:numPr>
                <w:ilvl w:val="1"/>
                <w:numId w:val="3"/>
              </w:numPr>
              <w:spacing w:after="0" w:line="242" w:lineRule="auto"/>
              <w:ind w:right="0" w:firstLine="0"/>
              <w:jc w:val="left"/>
            </w:pPr>
            <w:r w:rsidRPr="001431E7">
              <w:t xml:space="preserve">Lehrkräfte im Vorbereitungsdienst gehen konstruktiv mit Schwierigkeiten und Konflikten </w:t>
            </w:r>
          </w:p>
          <w:p w:rsidR="00120960" w:rsidRPr="001431E7" w:rsidRDefault="007101C3" w:rsidP="00C27ECB">
            <w:pPr>
              <w:spacing w:after="0" w:line="242" w:lineRule="auto"/>
              <w:ind w:left="0" w:right="0" w:firstLine="0"/>
              <w:jc w:val="left"/>
            </w:pPr>
            <w:r w:rsidRPr="001431E7">
              <w:t xml:space="preserve">            </w:t>
            </w:r>
            <w:r w:rsidR="008C2583" w:rsidRPr="001431E7">
              <w:t xml:space="preserve">in Unterricht und Schule um. </w:t>
            </w:r>
          </w:p>
          <w:p w:rsidR="00120960" w:rsidRPr="001431E7" w:rsidRDefault="008C2583" w:rsidP="00C27ECB">
            <w:pPr>
              <w:numPr>
                <w:ilvl w:val="1"/>
                <w:numId w:val="3"/>
              </w:numPr>
              <w:spacing w:after="0" w:line="259" w:lineRule="auto"/>
              <w:ind w:right="0" w:firstLine="0"/>
              <w:jc w:val="left"/>
            </w:pPr>
            <w:r w:rsidRPr="001431E7">
              <w:t xml:space="preserve">Lehrkräfte im Vorbereitungsdienst kooperieren mit allen am Erziehungsprozess </w:t>
            </w:r>
          </w:p>
          <w:p w:rsidR="00120960" w:rsidRPr="001431E7" w:rsidRDefault="008C2583" w:rsidP="00C27ECB">
            <w:pPr>
              <w:spacing w:after="0" w:line="259" w:lineRule="auto"/>
              <w:ind w:left="706" w:right="0" w:firstLine="0"/>
              <w:jc w:val="left"/>
            </w:pPr>
            <w:r w:rsidRPr="001431E7">
              <w:t xml:space="preserve">Beteiligten.  </w:t>
            </w:r>
          </w:p>
          <w:p w:rsidR="00120960" w:rsidRPr="001431E7" w:rsidRDefault="008C2583" w:rsidP="00C27ECB">
            <w:pPr>
              <w:spacing w:after="5" w:line="259" w:lineRule="auto"/>
              <w:ind w:left="0" w:right="0" w:firstLine="0"/>
              <w:jc w:val="left"/>
            </w:pPr>
            <w:r w:rsidRPr="001431E7">
              <w:t xml:space="preserve"> </w:t>
            </w:r>
          </w:p>
          <w:p w:rsidR="00120960" w:rsidRPr="001431E7" w:rsidRDefault="008C2583" w:rsidP="00C27ECB">
            <w:pPr>
              <w:numPr>
                <w:ilvl w:val="0"/>
                <w:numId w:val="2"/>
              </w:numPr>
              <w:spacing w:after="0" w:line="254" w:lineRule="auto"/>
              <w:ind w:right="0" w:hanging="708"/>
              <w:jc w:val="left"/>
            </w:pPr>
            <w:r w:rsidRPr="00C27ECB">
              <w:rPr>
                <w:b/>
                <w:u w:val="single" w:color="000000"/>
              </w:rPr>
              <w:t>Kompetenzbereich Beurteilen, Beraten und Unterstützung, Diagnostizieren und Fördern:</w:t>
            </w:r>
            <w:r w:rsidRPr="00C27ECB">
              <w:rPr>
                <w:b/>
              </w:rPr>
              <w:t xml:space="preserve">  </w:t>
            </w:r>
          </w:p>
          <w:p w:rsidR="00120960" w:rsidRPr="001431E7" w:rsidRDefault="008C2583" w:rsidP="00C27ECB">
            <w:pPr>
              <w:spacing w:after="0" w:line="242" w:lineRule="auto"/>
              <w:ind w:left="706" w:right="29" w:hanging="706"/>
              <w:jc w:val="left"/>
            </w:pPr>
            <w:r w:rsidRPr="001431E7">
              <w:t xml:space="preserve">3.1.3  </w:t>
            </w:r>
            <w:r w:rsidR="007101C3" w:rsidRPr="001431E7">
              <w:t xml:space="preserve">  </w:t>
            </w:r>
            <w:r w:rsidRPr="001431E7">
              <w:t xml:space="preserve">Sie wenden die vereinbarten Beurteilungskriterien, Bewertungsmaßstäbe und Instrumente der Leistungserfassung schüler- und situationsgerecht an und machen diese </w:t>
            </w:r>
            <w:proofErr w:type="gramStart"/>
            <w:r w:rsidRPr="001431E7">
              <w:t>den  Schülerinnen</w:t>
            </w:r>
            <w:proofErr w:type="gramEnd"/>
            <w:r w:rsidRPr="001431E7">
              <w:t xml:space="preserve"> und Schülern sowie den Erziehungsberechtigten transparent.  </w:t>
            </w:r>
          </w:p>
          <w:p w:rsidR="007101C3" w:rsidRPr="001431E7" w:rsidRDefault="008C2583" w:rsidP="00C27ECB">
            <w:pPr>
              <w:spacing w:after="0" w:line="242" w:lineRule="auto"/>
              <w:ind w:left="0" w:right="0" w:firstLine="0"/>
              <w:jc w:val="left"/>
            </w:pPr>
            <w:r w:rsidRPr="001431E7">
              <w:t xml:space="preserve">3.2.5  </w:t>
            </w:r>
            <w:r w:rsidR="007101C3" w:rsidRPr="001431E7">
              <w:t xml:space="preserve">  </w:t>
            </w:r>
            <w:r w:rsidRPr="001431E7">
              <w:t>Sie beraten Erziehungsberechtigte in Fragen der Lernentwicklung der Schülerin oder des</w:t>
            </w:r>
          </w:p>
          <w:p w:rsidR="00120960" w:rsidRPr="001431E7" w:rsidRDefault="007101C3" w:rsidP="00C27ECB">
            <w:pPr>
              <w:spacing w:after="0" w:line="242" w:lineRule="auto"/>
              <w:ind w:left="0" w:right="0" w:firstLine="0"/>
              <w:jc w:val="left"/>
            </w:pPr>
            <w:r w:rsidRPr="001431E7">
              <w:t xml:space="preserve">            </w:t>
            </w:r>
            <w:r w:rsidR="008C2583" w:rsidRPr="001431E7">
              <w:t xml:space="preserve">Schülers.  </w:t>
            </w:r>
          </w:p>
          <w:p w:rsidR="007101C3" w:rsidRPr="001431E7" w:rsidRDefault="008C2583" w:rsidP="00C27ECB">
            <w:pPr>
              <w:spacing w:after="0" w:line="242" w:lineRule="auto"/>
              <w:ind w:left="0" w:right="0" w:firstLine="0"/>
              <w:jc w:val="left"/>
            </w:pPr>
            <w:r w:rsidRPr="001431E7">
              <w:t xml:space="preserve">3.3.4  </w:t>
            </w:r>
            <w:r w:rsidR="007101C3" w:rsidRPr="001431E7">
              <w:t xml:space="preserve">  </w:t>
            </w:r>
            <w:r w:rsidRPr="001431E7">
              <w:t xml:space="preserve">Sie fördern mit Kolleginnen und Kollegen Schülerinnen und Schüler entsprechend deren </w:t>
            </w:r>
          </w:p>
          <w:p w:rsidR="00120960" w:rsidRPr="001431E7" w:rsidRDefault="008C2583" w:rsidP="00C27ECB">
            <w:pPr>
              <w:spacing w:after="0" w:line="242" w:lineRule="auto"/>
              <w:ind w:left="0" w:right="0" w:firstLine="0"/>
              <w:jc w:val="left"/>
            </w:pPr>
            <w:r w:rsidRPr="001431E7">
              <w:t xml:space="preserve">           </w:t>
            </w:r>
            <w:r w:rsidR="007101C3" w:rsidRPr="001431E7">
              <w:t xml:space="preserve"> </w:t>
            </w:r>
            <w:r w:rsidRPr="001431E7">
              <w:t xml:space="preserve">Fertigkeiten und kognitiven, emotionalen und sozialen Voraussetzungen.  </w:t>
            </w:r>
          </w:p>
          <w:p w:rsidR="00120960" w:rsidRPr="001431E7" w:rsidRDefault="008C2583" w:rsidP="00C27ECB">
            <w:pPr>
              <w:spacing w:after="5" w:line="259" w:lineRule="auto"/>
              <w:ind w:left="0" w:right="0" w:firstLine="0"/>
              <w:jc w:val="left"/>
            </w:pPr>
            <w:r w:rsidRPr="001431E7">
              <w:t xml:space="preserve"> </w:t>
            </w:r>
          </w:p>
          <w:p w:rsidR="00120960" w:rsidRPr="001431E7" w:rsidRDefault="008C2583" w:rsidP="00C27ECB">
            <w:pPr>
              <w:numPr>
                <w:ilvl w:val="0"/>
                <w:numId w:val="2"/>
              </w:numPr>
              <w:spacing w:after="0" w:line="259" w:lineRule="auto"/>
              <w:ind w:right="0" w:hanging="708"/>
              <w:jc w:val="left"/>
            </w:pPr>
            <w:r w:rsidRPr="00C27ECB">
              <w:rPr>
                <w:b/>
                <w:u w:val="single" w:color="000000"/>
              </w:rPr>
              <w:t>Kompetenzbereich Mitwirken bei der Gestaltung der Eigenverantwortlichkeit der</w:t>
            </w:r>
          </w:p>
          <w:p w:rsidR="00120960" w:rsidRPr="001431E7" w:rsidRDefault="008C2583" w:rsidP="00C27ECB">
            <w:pPr>
              <w:spacing w:after="0" w:line="259" w:lineRule="auto"/>
              <w:ind w:left="706" w:right="0" w:firstLine="0"/>
              <w:jc w:val="left"/>
            </w:pPr>
            <w:r w:rsidRPr="00C27ECB">
              <w:rPr>
                <w:b/>
                <w:u w:val="single" w:color="000000"/>
              </w:rPr>
              <w:t>Schule und Weiterentwickeln der eigenen Berufskompetenz</w:t>
            </w:r>
            <w:r w:rsidRPr="00C27ECB">
              <w:rPr>
                <w:b/>
              </w:rPr>
              <w:t xml:space="preserve"> </w:t>
            </w:r>
          </w:p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1431E7">
              <w:t xml:space="preserve">4.1.3  </w:t>
            </w:r>
            <w:r w:rsidR="007101C3" w:rsidRPr="001431E7">
              <w:t xml:space="preserve">  </w:t>
            </w:r>
            <w:r w:rsidRPr="001431E7">
              <w:t xml:space="preserve">Sie handeln im Rahmen der schulrechtlichen Bestimmungen. </w:t>
            </w:r>
          </w:p>
          <w:p w:rsidR="00120960" w:rsidRPr="001431E7" w:rsidRDefault="008C2583" w:rsidP="00C27ECB">
            <w:pPr>
              <w:spacing w:after="5" w:line="259" w:lineRule="auto"/>
              <w:ind w:left="0" w:right="0" w:firstLine="0"/>
              <w:jc w:val="left"/>
            </w:pPr>
            <w:r w:rsidRPr="001431E7">
              <w:t xml:space="preserve"> </w:t>
            </w:r>
          </w:p>
          <w:p w:rsidR="00120960" w:rsidRPr="001431E7" w:rsidRDefault="008C2583" w:rsidP="00C27ECB">
            <w:pPr>
              <w:numPr>
                <w:ilvl w:val="0"/>
                <w:numId w:val="2"/>
              </w:numPr>
              <w:spacing w:after="0" w:line="259" w:lineRule="auto"/>
              <w:ind w:right="0" w:hanging="708"/>
              <w:jc w:val="left"/>
            </w:pPr>
            <w:r w:rsidRPr="00C27ECB">
              <w:rPr>
                <w:b/>
                <w:u w:val="single" w:color="000000"/>
              </w:rPr>
              <w:t>Kompetenzbereich Personale Kompetenzen</w:t>
            </w:r>
            <w:r w:rsidRPr="00C27ECB">
              <w:rPr>
                <w:b/>
              </w:rPr>
              <w:t xml:space="preserve"> </w:t>
            </w:r>
          </w:p>
          <w:p w:rsidR="00120960" w:rsidRPr="001431E7" w:rsidRDefault="008C2583" w:rsidP="00C27ECB">
            <w:pPr>
              <w:numPr>
                <w:ilvl w:val="1"/>
                <w:numId w:val="2"/>
              </w:numPr>
              <w:spacing w:after="0" w:line="259" w:lineRule="auto"/>
              <w:ind w:right="0" w:firstLine="0"/>
              <w:jc w:val="left"/>
            </w:pPr>
            <w:r w:rsidRPr="001431E7">
              <w:t xml:space="preserve">Lehrkräfte im Vorbereitungsdienst übernehmen Verantwortung für sich und ihre Arbeit.  </w:t>
            </w:r>
          </w:p>
          <w:p w:rsidR="00120960" w:rsidRPr="001431E7" w:rsidRDefault="008C2583" w:rsidP="00C27ECB">
            <w:pPr>
              <w:spacing w:after="0" w:line="259" w:lineRule="auto"/>
              <w:ind w:left="0" w:right="0" w:firstLine="0"/>
              <w:jc w:val="left"/>
            </w:pPr>
            <w:r w:rsidRPr="001431E7">
              <w:t xml:space="preserve"> </w:t>
            </w:r>
          </w:p>
          <w:p w:rsidR="00120960" w:rsidRPr="001431E7" w:rsidRDefault="008C2583" w:rsidP="00C27ECB">
            <w:pPr>
              <w:spacing w:after="0" w:line="259" w:lineRule="auto"/>
              <w:ind w:left="708" w:right="0" w:firstLine="0"/>
              <w:jc w:val="left"/>
            </w:pPr>
            <w:r w:rsidRPr="001431E7">
              <w:t xml:space="preserve">(aus: Anlage APVO-Lehr) </w:t>
            </w:r>
          </w:p>
        </w:tc>
      </w:tr>
    </w:tbl>
    <w:p w:rsidR="00120960" w:rsidRPr="001431E7" w:rsidRDefault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>
      <w:pPr>
        <w:ind w:left="-5" w:right="1309"/>
      </w:pPr>
      <w:r w:rsidRPr="001431E7">
        <w:t xml:space="preserve">Die </w:t>
      </w:r>
      <w:proofErr w:type="spellStart"/>
      <w:r w:rsidRPr="001431E7">
        <w:t>Teilnote</w:t>
      </w:r>
      <w:proofErr w:type="spellEnd"/>
      <w:r w:rsidRPr="001431E7">
        <w:t xml:space="preserve"> der Schulleitung fließt mit einem Gewichtsanteil von einem Sechstel in die von der Seminarleitung zu ermittelnde </w:t>
      </w:r>
      <w:r w:rsidRPr="001431E7">
        <w:rPr>
          <w:b/>
        </w:rPr>
        <w:t>Ausbildungsnote</w:t>
      </w:r>
      <w:r w:rsidRPr="001431E7">
        <w:t xml:space="preserve"> ein. Die Ausbildungsnote wird wie folgt ermittelt: (PSL-Note + FSL-Note 1 + FSL-Note 2 + Sc</w:t>
      </w:r>
      <w:r w:rsidR="00106A72">
        <w:t xml:space="preserve">hulleitungs-Note </w:t>
      </w:r>
      <w:proofErr w:type="gramStart"/>
      <w:r w:rsidR="00106A72">
        <w:t xml:space="preserve">+ </w:t>
      </w:r>
      <w:r w:rsidRPr="001431E7">
        <w:t xml:space="preserve"> N</w:t>
      </w:r>
      <w:r w:rsidR="001431E7" w:rsidRPr="001431E7">
        <w:t>ote</w:t>
      </w:r>
      <w:proofErr w:type="gramEnd"/>
      <w:r w:rsidR="001431E7" w:rsidRPr="001431E7">
        <w:t xml:space="preserve"> der Arbeit) geteilt durch </w:t>
      </w:r>
      <w:r w:rsidR="00106A72">
        <w:t>fünf</w:t>
      </w:r>
      <w:r w:rsidRPr="001431E7">
        <w:t xml:space="preserve">. </w:t>
      </w:r>
    </w:p>
    <w:p w:rsidR="00120960" w:rsidRPr="001431E7" w:rsidRDefault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 w:rsidP="001431E7">
      <w:pPr>
        <w:ind w:left="-5" w:right="1309"/>
      </w:pPr>
      <w:r w:rsidRPr="001431E7">
        <w:t xml:space="preserve">Diese Ausbildungsnote wird der </w:t>
      </w:r>
      <w:proofErr w:type="spellStart"/>
      <w:r w:rsidRPr="001431E7">
        <w:t>LiVD</w:t>
      </w:r>
      <w:proofErr w:type="spellEnd"/>
      <w:r w:rsidRPr="001431E7">
        <w:t xml:space="preserve"> zusammen mit den </w:t>
      </w:r>
      <w:r w:rsidRPr="001431E7">
        <w:rPr>
          <w:b/>
        </w:rPr>
        <w:t>Kopien aller Notenbegründungen</w:t>
      </w:r>
      <w:r w:rsidRPr="001431E7">
        <w:t xml:space="preserve"> spätestens am letzten Tag des vierzehnten Ausbildungsmonats schriftlich mitgeteilt. Wir empfehlen, von vorab geführten Gesprächen über die Bewertung der Leistungen der </w:t>
      </w:r>
      <w:proofErr w:type="spellStart"/>
      <w:r w:rsidRPr="001431E7">
        <w:t>LiVD</w:t>
      </w:r>
      <w:proofErr w:type="spellEnd"/>
      <w:r w:rsidRPr="001431E7">
        <w:t xml:space="preserve"> an der Ausbildungsschule abzusehen.   </w:t>
      </w:r>
    </w:p>
    <w:p w:rsidR="00120960" w:rsidRPr="001431E7" w:rsidRDefault="008C2583" w:rsidP="001431E7">
      <w:pPr>
        <w:pStyle w:val="berschrift1"/>
        <w:ind w:left="0" w:firstLine="0"/>
      </w:pPr>
      <w:r w:rsidRPr="001431E7">
        <w:t>Anhang: Formulierungshilfen</w:t>
      </w:r>
      <w:r w:rsidRPr="001431E7">
        <w:rPr>
          <w:u w:val="none"/>
        </w:rPr>
        <w:t xml:space="preserve"> </w:t>
      </w:r>
    </w:p>
    <w:p w:rsidR="00120960" w:rsidRPr="001431E7" w:rsidRDefault="008C2583">
      <w:pPr>
        <w:spacing w:after="0" w:line="259" w:lineRule="auto"/>
        <w:ind w:left="0" w:right="0" w:firstLine="0"/>
        <w:jc w:val="left"/>
      </w:pPr>
      <w:r w:rsidRPr="001431E7">
        <w:t xml:space="preserve"> </w:t>
      </w:r>
    </w:p>
    <w:p w:rsidR="00120960" w:rsidRPr="001431E7" w:rsidRDefault="008C2583">
      <w:pPr>
        <w:spacing w:after="28"/>
        <w:ind w:left="-5" w:right="1309"/>
      </w:pPr>
      <w:r w:rsidRPr="001431E7">
        <w:lastRenderedPageBreak/>
        <w:t xml:space="preserve">Als Hilfe für die Notenbegründung fügen wir eine Beispielsammlung von möglichen bewertenden Formulierungen für die geforderten notendefinierten Leistungsbeschreibungen an: </w:t>
      </w:r>
    </w:p>
    <w:p w:rsidR="00120960" w:rsidRDefault="008C258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Y="54"/>
        <w:tblW w:w="9097" w:type="dxa"/>
        <w:tblCellMar>
          <w:top w:w="41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4281"/>
        <w:gridCol w:w="4816"/>
      </w:tblGrid>
      <w:tr w:rsidR="007101C3" w:rsidTr="00C27ECB">
        <w:trPr>
          <w:trHeight w:val="243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01C3" w:rsidRDefault="007101C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b/>
                <w:sz w:val="20"/>
              </w:rPr>
              <w:t xml:space="preserve">„sehr gut“ (1)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01C3" w:rsidRDefault="007101C3" w:rsidP="00C27ECB">
            <w:pPr>
              <w:spacing w:after="0" w:line="259" w:lineRule="auto"/>
              <w:ind w:left="1" w:right="0" w:firstLine="0"/>
              <w:jc w:val="left"/>
            </w:pPr>
            <w:r w:rsidRPr="00C27ECB">
              <w:rPr>
                <w:b/>
                <w:sz w:val="20"/>
              </w:rPr>
              <w:t xml:space="preserve">„gut“ (2) </w:t>
            </w:r>
          </w:p>
        </w:tc>
      </w:tr>
      <w:tr w:rsidR="007101C3" w:rsidTr="00C27ECB">
        <w:trPr>
          <w:trHeight w:val="4090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in besonderem Maße außerordentlich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sehr eindrucksvoll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überzeugend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herausragend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äußerst kompetent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sehr effektiv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höchstes Maß an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vorbildlich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richtungsweisend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treffend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äußerst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eigenständig  </w:t>
            </w:r>
          </w:p>
          <w:p w:rsidR="00D66E40" w:rsidRPr="00C27ECB" w:rsidRDefault="007101C3" w:rsidP="00C27ECB">
            <w:pPr>
              <w:spacing w:after="0" w:line="239" w:lineRule="auto"/>
              <w:ind w:right="10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selbstständig </w:t>
            </w:r>
          </w:p>
          <w:p w:rsidR="007101C3" w:rsidRDefault="007101C3" w:rsidP="00C27ECB">
            <w:pPr>
              <w:spacing w:after="0" w:line="239" w:lineRule="auto"/>
              <w:ind w:right="1049"/>
              <w:jc w:val="left"/>
            </w:pPr>
            <w:r w:rsidRPr="00C27ECB">
              <w:rPr>
                <w:sz w:val="20"/>
              </w:rPr>
              <w:t xml:space="preserve">in allen … </w:t>
            </w:r>
          </w:p>
          <w:p w:rsidR="007101C3" w:rsidRDefault="007101C3" w:rsidP="00C27ECB">
            <w:pPr>
              <w:spacing w:after="0" w:line="259" w:lineRule="auto"/>
              <w:ind w:right="0"/>
              <w:jc w:val="left"/>
            </w:pPr>
            <w:r w:rsidRPr="00C27ECB">
              <w:rPr>
                <w:sz w:val="20"/>
              </w:rPr>
              <w:t xml:space="preserve">stets stringent durchdacht </w:t>
            </w:r>
          </w:p>
          <w:p w:rsidR="007101C3" w:rsidRDefault="007101C3" w:rsidP="00C27ECB">
            <w:pPr>
              <w:spacing w:after="0" w:line="259" w:lineRule="auto"/>
              <w:ind w:left="91" w:right="0" w:firstLine="0"/>
              <w:jc w:val="left"/>
            </w:pPr>
            <w:r w:rsidRPr="00C27ECB">
              <w:rPr>
                <w:sz w:val="20"/>
              </w:rPr>
              <w:t xml:space="preserve"> …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0" w:rsidRPr="00C27ECB" w:rsidRDefault="007101C3" w:rsidP="00C27ECB">
            <w:pPr>
              <w:spacing w:after="0" w:line="239" w:lineRule="auto"/>
              <w:ind w:left="0" w:right="1820" w:firstLine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entspricht voll …  </w:t>
            </w:r>
          </w:p>
          <w:p w:rsidR="00D66E40" w:rsidRPr="00C27ECB" w:rsidRDefault="007101C3" w:rsidP="00C27ECB">
            <w:pPr>
              <w:spacing w:after="0" w:line="239" w:lineRule="auto"/>
              <w:ind w:left="0" w:right="1820" w:firstLine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gut  </w:t>
            </w:r>
          </w:p>
          <w:p w:rsidR="00D66E40" w:rsidRPr="00C27ECB" w:rsidRDefault="007101C3" w:rsidP="00C27ECB">
            <w:pPr>
              <w:spacing w:after="0" w:line="239" w:lineRule="auto"/>
              <w:ind w:left="0" w:right="1820" w:firstLine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kompetent  </w:t>
            </w:r>
          </w:p>
          <w:p w:rsidR="00D66E40" w:rsidRPr="00C27ECB" w:rsidRDefault="007101C3" w:rsidP="00C27ECB">
            <w:pPr>
              <w:spacing w:after="0" w:line="239" w:lineRule="auto"/>
              <w:ind w:left="0" w:right="1820" w:firstLine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durchgängig  </w:t>
            </w:r>
          </w:p>
          <w:p w:rsidR="00D66E40" w:rsidRPr="00C27ECB" w:rsidRDefault="007101C3" w:rsidP="00C27ECB">
            <w:pPr>
              <w:spacing w:after="0" w:line="239" w:lineRule="auto"/>
              <w:ind w:left="0" w:right="1820" w:firstLine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sinnvoll </w:t>
            </w:r>
          </w:p>
          <w:p w:rsidR="00D66E40" w:rsidRPr="00C27ECB" w:rsidRDefault="007101C3" w:rsidP="00C27ECB">
            <w:pPr>
              <w:spacing w:after="0" w:line="239" w:lineRule="auto"/>
              <w:ind w:left="0" w:right="1820" w:firstLine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begründet  </w:t>
            </w:r>
          </w:p>
          <w:p w:rsidR="00D66E40" w:rsidRPr="00C27ECB" w:rsidRDefault="007101C3" w:rsidP="00C27ECB">
            <w:pPr>
              <w:spacing w:after="0" w:line="239" w:lineRule="auto"/>
              <w:ind w:left="0" w:right="1820" w:firstLine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effektiv  </w:t>
            </w:r>
          </w:p>
          <w:p w:rsidR="007101C3" w:rsidRDefault="007101C3" w:rsidP="00C27ECB">
            <w:pPr>
              <w:spacing w:after="0" w:line="239" w:lineRule="auto"/>
              <w:ind w:left="0" w:right="1820" w:firstLine="0"/>
              <w:jc w:val="left"/>
            </w:pPr>
            <w:r w:rsidRPr="00C27ECB">
              <w:rPr>
                <w:sz w:val="20"/>
              </w:rPr>
              <w:t xml:space="preserve">in vollem Umfang </w:t>
            </w:r>
          </w:p>
          <w:p w:rsidR="007101C3" w:rsidRPr="00C27ECB" w:rsidRDefault="007101C3" w:rsidP="00C27ECB">
            <w:pPr>
              <w:spacing w:after="0" w:line="239" w:lineRule="auto"/>
              <w:ind w:right="163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konsequent </w:t>
            </w:r>
          </w:p>
          <w:p w:rsidR="00D66E40" w:rsidRPr="00C27ECB" w:rsidRDefault="007101C3" w:rsidP="00C27ECB">
            <w:pPr>
              <w:spacing w:after="0" w:line="239" w:lineRule="auto"/>
              <w:ind w:right="163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stringent   </w:t>
            </w:r>
          </w:p>
          <w:p w:rsidR="007101C3" w:rsidRPr="00C27ECB" w:rsidRDefault="007101C3" w:rsidP="00C27ECB">
            <w:pPr>
              <w:spacing w:after="0" w:line="239" w:lineRule="auto"/>
              <w:ind w:right="163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hierarchisch </w:t>
            </w:r>
          </w:p>
          <w:p w:rsidR="007101C3" w:rsidRPr="00C27ECB" w:rsidRDefault="007101C3" w:rsidP="00C27ECB">
            <w:pPr>
              <w:spacing w:after="0" w:line="239" w:lineRule="auto"/>
              <w:ind w:right="163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gut  </w:t>
            </w:r>
          </w:p>
          <w:p w:rsidR="007101C3" w:rsidRPr="00C27ECB" w:rsidRDefault="007101C3" w:rsidP="00C27ECB">
            <w:pPr>
              <w:spacing w:after="0" w:line="239" w:lineRule="auto"/>
              <w:ind w:right="163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eng verknüpft  </w:t>
            </w:r>
          </w:p>
          <w:p w:rsidR="007101C3" w:rsidRPr="00C27ECB" w:rsidRDefault="007101C3" w:rsidP="00C27ECB">
            <w:pPr>
              <w:spacing w:after="0" w:line="239" w:lineRule="auto"/>
              <w:ind w:right="163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theoretisch fundiert  </w:t>
            </w:r>
          </w:p>
          <w:p w:rsidR="00D66E40" w:rsidRPr="00C27ECB" w:rsidRDefault="007101C3" w:rsidP="00C27ECB">
            <w:pPr>
              <w:spacing w:after="0" w:line="239" w:lineRule="auto"/>
              <w:ind w:right="163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angemessen  </w:t>
            </w:r>
          </w:p>
          <w:p w:rsidR="007101C3" w:rsidRDefault="007101C3" w:rsidP="00C27ECB">
            <w:pPr>
              <w:spacing w:after="0" w:line="239" w:lineRule="auto"/>
              <w:ind w:right="1638"/>
              <w:jc w:val="left"/>
            </w:pPr>
            <w:r w:rsidRPr="00C27ECB">
              <w:rPr>
                <w:sz w:val="20"/>
              </w:rPr>
              <w:t xml:space="preserve">adäquat </w:t>
            </w:r>
          </w:p>
          <w:p w:rsidR="00D66E40" w:rsidRPr="00C27ECB" w:rsidRDefault="007101C3" w:rsidP="00C27ECB">
            <w:pPr>
              <w:spacing w:after="0" w:line="239" w:lineRule="auto"/>
              <w:ind w:right="1249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differenziert  </w:t>
            </w:r>
          </w:p>
          <w:p w:rsidR="007101C3" w:rsidRDefault="007101C3" w:rsidP="00C27ECB">
            <w:pPr>
              <w:spacing w:after="0" w:line="239" w:lineRule="auto"/>
              <w:ind w:right="1249"/>
              <w:jc w:val="left"/>
            </w:pPr>
            <w:r w:rsidRPr="00C27ECB">
              <w:rPr>
                <w:sz w:val="20"/>
              </w:rPr>
              <w:t xml:space="preserve">sachgerecht </w:t>
            </w:r>
          </w:p>
          <w:p w:rsidR="007101C3" w:rsidRPr="00C27ECB" w:rsidRDefault="007101C3" w:rsidP="00C27ECB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setzt … situationsspezifisch um </w:t>
            </w:r>
          </w:p>
          <w:p w:rsidR="007101C3" w:rsidRDefault="007101C3" w:rsidP="00C27ECB">
            <w:pPr>
              <w:spacing w:after="0" w:line="259" w:lineRule="auto"/>
              <w:ind w:left="92" w:right="0" w:firstLine="0"/>
              <w:jc w:val="left"/>
            </w:pPr>
            <w:r w:rsidRPr="00C27ECB">
              <w:rPr>
                <w:sz w:val="20"/>
              </w:rPr>
              <w:t xml:space="preserve"> … </w:t>
            </w:r>
          </w:p>
        </w:tc>
      </w:tr>
      <w:tr w:rsidR="007101C3" w:rsidTr="00C27ECB">
        <w:trPr>
          <w:trHeight w:val="243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01C3" w:rsidRDefault="007101C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b/>
                <w:sz w:val="20"/>
              </w:rPr>
              <w:t xml:space="preserve">„befriedigend“ (3)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01C3" w:rsidRDefault="007101C3" w:rsidP="00C27ECB">
            <w:pPr>
              <w:spacing w:after="0" w:line="259" w:lineRule="auto"/>
              <w:ind w:left="1" w:right="0" w:firstLine="0"/>
              <w:jc w:val="left"/>
            </w:pPr>
            <w:r w:rsidRPr="00C27ECB">
              <w:rPr>
                <w:b/>
                <w:sz w:val="20"/>
              </w:rPr>
              <w:t xml:space="preserve">„ausreichend“ (4) </w:t>
            </w:r>
          </w:p>
        </w:tc>
      </w:tr>
      <w:tr w:rsidR="007101C3" w:rsidTr="00C27ECB">
        <w:trPr>
          <w:trHeight w:val="295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C3" w:rsidRPr="00C27ECB" w:rsidRDefault="007101C3" w:rsidP="00C27ECB">
            <w:pPr>
              <w:spacing w:after="0" w:line="239" w:lineRule="auto"/>
              <w:ind w:right="1783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befriedigend  </w:t>
            </w:r>
          </w:p>
          <w:p w:rsidR="007101C3" w:rsidRDefault="007101C3" w:rsidP="00C27ECB">
            <w:pPr>
              <w:spacing w:after="0" w:line="239" w:lineRule="auto"/>
              <w:ind w:right="1783"/>
              <w:jc w:val="left"/>
            </w:pPr>
            <w:r w:rsidRPr="00C27ECB">
              <w:rPr>
                <w:sz w:val="20"/>
              </w:rPr>
              <w:t xml:space="preserve">im Allgemeinen überwiegend zunehmend </w:t>
            </w:r>
          </w:p>
          <w:p w:rsidR="007101C3" w:rsidRPr="00C27ECB" w:rsidRDefault="007101C3" w:rsidP="00C27ECB">
            <w:pPr>
              <w:spacing w:after="0" w:line="239" w:lineRule="auto"/>
              <w:ind w:right="55"/>
              <w:rPr>
                <w:sz w:val="20"/>
              </w:rPr>
            </w:pPr>
            <w:r w:rsidRPr="00C27ECB">
              <w:rPr>
                <w:sz w:val="20"/>
              </w:rPr>
              <w:t xml:space="preserve">in Teilen  </w:t>
            </w:r>
          </w:p>
          <w:p w:rsidR="007101C3" w:rsidRPr="00C27ECB" w:rsidRDefault="007101C3" w:rsidP="00C27ECB">
            <w:pPr>
              <w:spacing w:after="0" w:line="239" w:lineRule="auto"/>
              <w:ind w:right="55"/>
              <w:rPr>
                <w:sz w:val="20"/>
              </w:rPr>
            </w:pPr>
            <w:r w:rsidRPr="00C27ECB">
              <w:rPr>
                <w:sz w:val="20"/>
              </w:rPr>
              <w:t xml:space="preserve">in der Regel  </w:t>
            </w:r>
          </w:p>
          <w:p w:rsidR="007101C3" w:rsidRPr="00C27ECB" w:rsidRDefault="007101C3" w:rsidP="00C27ECB">
            <w:pPr>
              <w:spacing w:after="0" w:line="239" w:lineRule="auto"/>
              <w:ind w:right="55"/>
              <w:rPr>
                <w:sz w:val="20"/>
              </w:rPr>
            </w:pPr>
            <w:r w:rsidRPr="00C27ECB">
              <w:rPr>
                <w:sz w:val="20"/>
              </w:rPr>
              <w:t xml:space="preserve">lässt … erkennen  </w:t>
            </w:r>
          </w:p>
          <w:p w:rsidR="007101C3" w:rsidRPr="00C27ECB" w:rsidRDefault="007101C3" w:rsidP="00C27ECB">
            <w:pPr>
              <w:spacing w:after="0" w:line="239" w:lineRule="auto"/>
              <w:ind w:right="55"/>
              <w:rPr>
                <w:sz w:val="20"/>
              </w:rPr>
            </w:pPr>
            <w:r w:rsidRPr="00C27ECB">
              <w:rPr>
                <w:sz w:val="20"/>
              </w:rPr>
              <w:t xml:space="preserve">wird … angestrebt  </w:t>
            </w:r>
          </w:p>
          <w:p w:rsidR="007101C3" w:rsidRPr="00C27ECB" w:rsidRDefault="007101C3" w:rsidP="00C27ECB">
            <w:pPr>
              <w:spacing w:after="0" w:line="239" w:lineRule="auto"/>
              <w:ind w:right="55"/>
              <w:rPr>
                <w:sz w:val="20"/>
              </w:rPr>
            </w:pPr>
            <w:r w:rsidRPr="00C27ECB">
              <w:rPr>
                <w:sz w:val="20"/>
              </w:rPr>
              <w:t xml:space="preserve">stellt aber auch </w:t>
            </w:r>
          </w:p>
          <w:p w:rsidR="007101C3" w:rsidRDefault="007101C3" w:rsidP="00C27ECB">
            <w:pPr>
              <w:spacing w:after="0" w:line="239" w:lineRule="auto"/>
              <w:ind w:right="55"/>
            </w:pPr>
            <w:r w:rsidRPr="00C27ECB">
              <w:rPr>
                <w:sz w:val="20"/>
              </w:rPr>
              <w:t xml:space="preserve">einen Bezug zu … her </w:t>
            </w:r>
          </w:p>
          <w:p w:rsidR="007101C3" w:rsidRDefault="007101C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sz w:val="20"/>
              </w:rPr>
              <w:t xml:space="preserve">setzt … um </w:t>
            </w:r>
          </w:p>
          <w:p w:rsidR="007101C3" w:rsidRDefault="007101C3" w:rsidP="00C27ECB">
            <w:pPr>
              <w:spacing w:after="0" w:line="259" w:lineRule="auto"/>
              <w:ind w:left="91" w:right="0" w:firstLine="0"/>
              <w:jc w:val="left"/>
            </w:pPr>
            <w:r w:rsidRPr="00C27ECB">
              <w:rPr>
                <w:sz w:val="20"/>
              </w:rPr>
              <w:t xml:space="preserve"> …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C3" w:rsidRPr="00C27ECB" w:rsidRDefault="007101C3" w:rsidP="00C27ECB">
            <w:pPr>
              <w:spacing w:after="0" w:line="239" w:lineRule="auto"/>
              <w:ind w:right="1011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leichte Mängel  </w:t>
            </w:r>
          </w:p>
          <w:p w:rsidR="007101C3" w:rsidRDefault="007101C3" w:rsidP="00C27ECB">
            <w:pPr>
              <w:spacing w:after="0" w:line="239" w:lineRule="auto"/>
              <w:ind w:right="1011"/>
              <w:jc w:val="left"/>
            </w:pPr>
            <w:r w:rsidRPr="00C27ECB">
              <w:rPr>
                <w:sz w:val="20"/>
              </w:rPr>
              <w:t xml:space="preserve">ausreichend </w:t>
            </w:r>
          </w:p>
          <w:p w:rsidR="00D66E40" w:rsidRPr="00C27ECB" w:rsidRDefault="007101C3" w:rsidP="00C27ECB">
            <w:pPr>
              <w:spacing w:after="15" w:line="239" w:lineRule="auto"/>
              <w:ind w:right="24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entspricht noch den Anforderungen </w:t>
            </w:r>
          </w:p>
          <w:p w:rsidR="007101C3" w:rsidRPr="00C27ECB" w:rsidRDefault="007101C3" w:rsidP="00C27ECB">
            <w:pPr>
              <w:spacing w:after="15" w:line="239" w:lineRule="auto"/>
              <w:ind w:right="24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wesentliche … fehlen  </w:t>
            </w:r>
          </w:p>
          <w:p w:rsidR="007101C3" w:rsidRPr="00C27ECB" w:rsidRDefault="007101C3" w:rsidP="00C27ECB">
            <w:pPr>
              <w:spacing w:after="15" w:line="239" w:lineRule="auto"/>
              <w:ind w:right="24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ist teilweise erkennbar  </w:t>
            </w:r>
          </w:p>
          <w:p w:rsidR="007101C3" w:rsidRPr="00C27ECB" w:rsidRDefault="007101C3" w:rsidP="00C27ECB">
            <w:pPr>
              <w:spacing w:after="15" w:line="239" w:lineRule="auto"/>
              <w:ind w:right="24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sollte noch stärker  </w:t>
            </w:r>
          </w:p>
          <w:p w:rsidR="007101C3" w:rsidRPr="00C27ECB" w:rsidRDefault="007101C3" w:rsidP="00C27ECB">
            <w:pPr>
              <w:spacing w:after="15" w:line="239" w:lineRule="auto"/>
              <w:ind w:right="24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sollte möglichst nicht nur </w:t>
            </w:r>
          </w:p>
          <w:p w:rsidR="007101C3" w:rsidRPr="00C27ECB" w:rsidRDefault="007101C3" w:rsidP="00C27ECB">
            <w:pPr>
              <w:spacing w:after="15" w:line="239" w:lineRule="auto"/>
              <w:ind w:right="24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gelingt in geringem Maße  </w:t>
            </w:r>
          </w:p>
          <w:p w:rsidR="007101C3" w:rsidRPr="00C27ECB" w:rsidRDefault="007101C3" w:rsidP="00C27ECB">
            <w:pPr>
              <w:spacing w:after="15" w:line="239" w:lineRule="auto"/>
              <w:ind w:right="248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setzt noch nicht genug um  </w:t>
            </w:r>
          </w:p>
          <w:p w:rsidR="007101C3" w:rsidRDefault="007101C3" w:rsidP="00C27ECB">
            <w:pPr>
              <w:spacing w:after="15" w:line="239" w:lineRule="auto"/>
              <w:ind w:right="248"/>
              <w:jc w:val="left"/>
            </w:pPr>
            <w:r w:rsidRPr="00C27ECB">
              <w:rPr>
                <w:sz w:val="20"/>
              </w:rPr>
              <w:t xml:space="preserve">bemühte sich zunehmend mit Erfolg </w:t>
            </w:r>
          </w:p>
          <w:p w:rsidR="007101C3" w:rsidRDefault="007101C3" w:rsidP="00C27ECB">
            <w:pPr>
              <w:spacing w:after="0"/>
              <w:ind w:right="0"/>
              <w:jc w:val="left"/>
            </w:pPr>
            <w:r w:rsidRPr="00C27ECB">
              <w:rPr>
                <w:sz w:val="20"/>
              </w:rPr>
              <w:t xml:space="preserve">zeigen sich Mängel, die noch verbessert werden können </w:t>
            </w:r>
          </w:p>
          <w:p w:rsidR="007101C3" w:rsidRDefault="007101C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sz w:val="20"/>
              </w:rPr>
              <w:t xml:space="preserve">… </w:t>
            </w:r>
          </w:p>
        </w:tc>
      </w:tr>
      <w:tr w:rsidR="007101C3" w:rsidTr="00C27ECB">
        <w:trPr>
          <w:trHeight w:val="243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01C3" w:rsidRDefault="007101C3" w:rsidP="00C27ECB">
            <w:pPr>
              <w:spacing w:after="0" w:line="259" w:lineRule="auto"/>
              <w:ind w:left="0" w:right="0" w:firstLine="0"/>
              <w:jc w:val="left"/>
            </w:pPr>
            <w:r w:rsidRPr="00C27ECB">
              <w:rPr>
                <w:b/>
                <w:sz w:val="20"/>
              </w:rPr>
              <w:t xml:space="preserve">„mangelhaft“ (5)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01C3" w:rsidRDefault="007101C3" w:rsidP="00C27ECB">
            <w:pPr>
              <w:spacing w:after="0" w:line="259" w:lineRule="auto"/>
              <w:ind w:left="1" w:right="0" w:firstLine="0"/>
              <w:jc w:val="left"/>
            </w:pPr>
            <w:r w:rsidRPr="00C27ECB">
              <w:rPr>
                <w:sz w:val="20"/>
              </w:rPr>
              <w:t xml:space="preserve"> </w:t>
            </w:r>
          </w:p>
        </w:tc>
      </w:tr>
      <w:tr w:rsidR="007101C3" w:rsidTr="00C27ECB">
        <w:trPr>
          <w:trHeight w:val="3636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0" w:rsidRPr="00C27ECB" w:rsidRDefault="007101C3" w:rsidP="00C27ECB">
            <w:pPr>
              <w:spacing w:after="0" w:line="239" w:lineRule="auto"/>
              <w:ind w:right="1141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in geringen Ansätzen  </w:t>
            </w:r>
          </w:p>
          <w:p w:rsidR="00D66E40" w:rsidRPr="00C27ECB" w:rsidRDefault="007101C3" w:rsidP="00C27ECB">
            <w:pPr>
              <w:spacing w:after="0" w:line="239" w:lineRule="auto"/>
              <w:ind w:right="1141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bemüht sich um  </w:t>
            </w:r>
          </w:p>
          <w:p w:rsidR="00D66E40" w:rsidRPr="00C27ECB" w:rsidRDefault="007101C3" w:rsidP="00C27ECB">
            <w:pPr>
              <w:spacing w:after="0" w:line="239" w:lineRule="auto"/>
              <w:ind w:right="1141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annähernd  </w:t>
            </w:r>
          </w:p>
          <w:p w:rsidR="007101C3" w:rsidRDefault="007101C3" w:rsidP="00C27ECB">
            <w:pPr>
              <w:spacing w:after="0" w:line="239" w:lineRule="auto"/>
              <w:ind w:right="1141"/>
              <w:jc w:val="left"/>
            </w:pPr>
            <w:r w:rsidRPr="00C27ECB">
              <w:rPr>
                <w:sz w:val="20"/>
              </w:rPr>
              <w:t xml:space="preserve">tendenziell </w:t>
            </w:r>
          </w:p>
          <w:p w:rsidR="007101C3" w:rsidRDefault="007101C3" w:rsidP="00C27ECB">
            <w:pPr>
              <w:spacing w:after="0" w:line="259" w:lineRule="auto"/>
              <w:ind w:right="0"/>
              <w:jc w:val="left"/>
            </w:pPr>
            <w:r w:rsidRPr="00C27ECB">
              <w:rPr>
                <w:sz w:val="20"/>
              </w:rPr>
              <w:t xml:space="preserve">bleibt an der Oberfläche </w:t>
            </w:r>
          </w:p>
          <w:p w:rsidR="007101C3" w:rsidRDefault="007101C3" w:rsidP="00C27ECB">
            <w:pPr>
              <w:spacing w:after="0" w:line="259" w:lineRule="auto"/>
              <w:ind w:right="0"/>
              <w:jc w:val="left"/>
            </w:pPr>
            <w:r w:rsidRPr="00C27ECB">
              <w:rPr>
                <w:sz w:val="20"/>
              </w:rPr>
              <w:t xml:space="preserve">global formuliert </w:t>
            </w:r>
          </w:p>
          <w:p w:rsidR="007101C3" w:rsidRDefault="007101C3" w:rsidP="00C27ECB">
            <w:pPr>
              <w:spacing w:after="0" w:line="259" w:lineRule="auto"/>
              <w:ind w:right="0"/>
              <w:jc w:val="left"/>
            </w:pPr>
            <w:r w:rsidRPr="00C27ECB">
              <w:rPr>
                <w:sz w:val="20"/>
              </w:rPr>
              <w:t xml:space="preserve">lässt ausreichende … vermissen </w:t>
            </w:r>
          </w:p>
          <w:p w:rsidR="008C2583" w:rsidRPr="00C27ECB" w:rsidRDefault="007101C3" w:rsidP="00C27ECB">
            <w:pPr>
              <w:spacing w:after="0" w:line="239" w:lineRule="auto"/>
              <w:ind w:right="883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berücksichtigt zu wenig  </w:t>
            </w:r>
          </w:p>
          <w:p w:rsidR="00D66E40" w:rsidRPr="00C27ECB" w:rsidRDefault="007101C3" w:rsidP="00C27ECB">
            <w:pPr>
              <w:spacing w:after="0" w:line="239" w:lineRule="auto"/>
              <w:ind w:right="883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in sehr geringem Maße </w:t>
            </w:r>
          </w:p>
          <w:p w:rsidR="00D66E40" w:rsidRPr="00C27ECB" w:rsidRDefault="007101C3" w:rsidP="00C27ECB">
            <w:pPr>
              <w:spacing w:after="0" w:line="239" w:lineRule="auto"/>
              <w:ind w:right="883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nur mit starken Hilfen  </w:t>
            </w:r>
          </w:p>
          <w:p w:rsidR="007101C3" w:rsidRDefault="007101C3" w:rsidP="00C27ECB">
            <w:pPr>
              <w:spacing w:after="0" w:line="239" w:lineRule="auto"/>
              <w:ind w:right="883"/>
              <w:jc w:val="left"/>
            </w:pPr>
            <w:r w:rsidRPr="00C27ECB">
              <w:rPr>
                <w:sz w:val="20"/>
              </w:rPr>
              <w:t xml:space="preserve">gelangt kaum zu einer </w:t>
            </w:r>
            <w:r w:rsidR="00D66E40" w:rsidRPr="00C27ECB">
              <w:rPr>
                <w:sz w:val="20"/>
              </w:rPr>
              <w:t>…</w:t>
            </w:r>
          </w:p>
          <w:p w:rsidR="008C2583" w:rsidRPr="00C27ECB" w:rsidRDefault="007101C3" w:rsidP="00C27ECB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noch nicht vorhanden, </w:t>
            </w:r>
          </w:p>
          <w:p w:rsidR="00D66E40" w:rsidRPr="00C27ECB" w:rsidRDefault="007101C3" w:rsidP="00C27ECB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 w:rsidRPr="00C27ECB">
              <w:rPr>
                <w:sz w:val="20"/>
              </w:rPr>
              <w:t xml:space="preserve">aber in absehbarer Zeit zu beheben  </w:t>
            </w:r>
          </w:p>
          <w:p w:rsidR="007101C3" w:rsidRDefault="007101C3" w:rsidP="00C27ECB">
            <w:pPr>
              <w:spacing w:after="0" w:line="259" w:lineRule="auto"/>
              <w:ind w:right="0"/>
              <w:jc w:val="left"/>
            </w:pPr>
            <w:r w:rsidRPr="00C27ECB">
              <w:rPr>
                <w:sz w:val="20"/>
              </w:rPr>
              <w:t xml:space="preserve">fehlt  </w:t>
            </w:r>
          </w:p>
          <w:p w:rsidR="007101C3" w:rsidRDefault="007101C3" w:rsidP="00C27ECB">
            <w:pPr>
              <w:spacing w:after="0" w:line="259" w:lineRule="auto"/>
              <w:ind w:right="0"/>
              <w:jc w:val="left"/>
            </w:pPr>
            <w:r w:rsidRPr="00C27ECB">
              <w:rPr>
                <w:sz w:val="20"/>
              </w:rPr>
              <w:t xml:space="preserve">zu selten </w:t>
            </w:r>
          </w:p>
          <w:p w:rsidR="007101C3" w:rsidRDefault="007101C3" w:rsidP="00C27ECB">
            <w:pPr>
              <w:spacing w:after="0" w:line="259" w:lineRule="auto"/>
              <w:ind w:left="91" w:right="0" w:firstLine="0"/>
              <w:jc w:val="left"/>
            </w:pPr>
            <w:r w:rsidRPr="00C27ECB">
              <w:rPr>
                <w:sz w:val="20"/>
              </w:rPr>
              <w:t xml:space="preserve"> 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1C3" w:rsidRDefault="007101C3" w:rsidP="00C27ECB">
            <w:pPr>
              <w:spacing w:after="0" w:line="259" w:lineRule="auto"/>
              <w:ind w:left="1" w:right="0" w:firstLine="0"/>
              <w:jc w:val="left"/>
            </w:pPr>
            <w:r w:rsidRPr="00C27ECB">
              <w:rPr>
                <w:sz w:val="20"/>
              </w:rPr>
              <w:t xml:space="preserve"> </w:t>
            </w:r>
          </w:p>
        </w:tc>
      </w:tr>
    </w:tbl>
    <w:p w:rsidR="00120960" w:rsidRDefault="008C258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20960" w:rsidRDefault="008C258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20960" w:rsidRDefault="008C258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sectPr w:rsidR="00120960">
      <w:footerReference w:type="even" r:id="rId10"/>
      <w:footerReference w:type="default" r:id="rId11"/>
      <w:footerReference w:type="first" r:id="rId12"/>
      <w:pgSz w:w="11900" w:h="16840"/>
      <w:pgMar w:top="745" w:right="88" w:bottom="956" w:left="1418" w:header="72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EAA" w:rsidRDefault="00FF7EAA">
      <w:pPr>
        <w:spacing w:after="0" w:line="240" w:lineRule="auto"/>
      </w:pPr>
      <w:r>
        <w:separator/>
      </w:r>
    </w:p>
  </w:endnote>
  <w:endnote w:type="continuationSeparator" w:id="0">
    <w:p w:rsidR="00FF7EAA" w:rsidRDefault="00F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60" w:rsidRDefault="008C2583">
    <w:pPr>
      <w:tabs>
        <w:tab w:val="center" w:pos="901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60" w:rsidRDefault="00E9044E">
    <w:pPr>
      <w:tabs>
        <w:tab w:val="center" w:pos="9019"/>
      </w:tabs>
      <w:spacing w:after="0" w:line="259" w:lineRule="auto"/>
      <w:ind w:left="0" w:right="0" w:firstLine="0"/>
      <w:jc w:val="left"/>
    </w:pPr>
    <w:r w:rsidRPr="00E9044E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E9044E">
      <w:rPr>
        <w:rFonts w:ascii="Times New Roman" w:eastAsia="Times New Roman" w:hAnsi="Times New Roman" w:cs="Times New Roman"/>
        <w:sz w:val="16"/>
        <w:szCs w:val="16"/>
      </w:rPr>
      <w:instrText xml:space="preserve"> FILENAME  \p  \* MERGEFORMAT </w:instrText>
    </w:r>
    <w:r w:rsidRPr="00E9044E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911FE5">
      <w:rPr>
        <w:rFonts w:ascii="Times New Roman" w:eastAsia="Times New Roman" w:hAnsi="Times New Roman" w:cs="Times New Roman"/>
        <w:noProof/>
        <w:sz w:val="16"/>
        <w:szCs w:val="16"/>
      </w:rPr>
      <w:t>T:\Oldenburg\GHRS-AUR\STS Aurich ab 2002\Schulleiter\8-2018\Kurzinfo  Schulleitung.doc.docx</w:t>
    </w:r>
    <w:r w:rsidRPr="00E9044E">
      <w:rPr>
        <w:rFonts w:ascii="Times New Roman" w:eastAsia="Times New Roman" w:hAnsi="Times New Roman" w:cs="Times New Roman"/>
        <w:sz w:val="16"/>
        <w:szCs w:val="16"/>
      </w:rPr>
      <w:fldChar w:fldCharType="end"/>
    </w:r>
    <w:r w:rsidR="008C2583">
      <w:rPr>
        <w:rFonts w:ascii="Times New Roman" w:eastAsia="Times New Roman" w:hAnsi="Times New Roman" w:cs="Times New Roman"/>
        <w:sz w:val="20"/>
      </w:rPr>
      <w:t xml:space="preserve"> </w:t>
    </w:r>
    <w:r w:rsidR="008C2583">
      <w:rPr>
        <w:rFonts w:ascii="Times New Roman" w:eastAsia="Times New Roman" w:hAnsi="Times New Roman" w:cs="Times New Roman"/>
        <w:sz w:val="20"/>
      </w:rPr>
      <w:tab/>
    </w:r>
    <w:r w:rsidR="008C2583">
      <w:fldChar w:fldCharType="begin"/>
    </w:r>
    <w:r w:rsidR="008C2583">
      <w:instrText xml:space="preserve"> PAGE   \* MERGEFORMAT </w:instrText>
    </w:r>
    <w:r w:rsidR="008C2583">
      <w:fldChar w:fldCharType="separate"/>
    </w:r>
    <w:r w:rsidR="00106A72" w:rsidRPr="00106A72">
      <w:rPr>
        <w:rFonts w:ascii="Times New Roman" w:eastAsia="Times New Roman" w:hAnsi="Times New Roman" w:cs="Times New Roman"/>
        <w:noProof/>
        <w:sz w:val="20"/>
      </w:rPr>
      <w:t>1</w:t>
    </w:r>
    <w:r w:rsidR="008C2583">
      <w:rPr>
        <w:rFonts w:ascii="Times New Roman" w:eastAsia="Times New Roman" w:hAnsi="Times New Roman" w:cs="Times New Roman"/>
        <w:sz w:val="20"/>
      </w:rPr>
      <w:fldChar w:fldCharType="end"/>
    </w:r>
    <w:r w:rsidR="008C2583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60" w:rsidRDefault="008C2583">
    <w:pPr>
      <w:tabs>
        <w:tab w:val="center" w:pos="901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EAA" w:rsidRDefault="00FF7EA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FF7EAA" w:rsidRDefault="00FF7EAA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751B"/>
    <w:multiLevelType w:val="multilevel"/>
    <w:tmpl w:val="D1FC711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D16CC"/>
    <w:multiLevelType w:val="hybridMultilevel"/>
    <w:tmpl w:val="B0368F74"/>
    <w:lvl w:ilvl="0" w:tplc="F29294D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243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A3F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43F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6848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C38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D896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CCE2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C41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9197D"/>
    <w:multiLevelType w:val="hybridMultilevel"/>
    <w:tmpl w:val="B0368F74"/>
    <w:lvl w:ilvl="0" w:tplc="F29294D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243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A3F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43F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6848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C38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D896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CCE2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C41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4158DA"/>
    <w:multiLevelType w:val="multilevel"/>
    <w:tmpl w:val="EB388B9C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60"/>
    <w:rsid w:val="00016AD6"/>
    <w:rsid w:val="00106A72"/>
    <w:rsid w:val="00120960"/>
    <w:rsid w:val="001431E7"/>
    <w:rsid w:val="002B1C35"/>
    <w:rsid w:val="00342284"/>
    <w:rsid w:val="004E11E8"/>
    <w:rsid w:val="00586655"/>
    <w:rsid w:val="005B40AD"/>
    <w:rsid w:val="005F6308"/>
    <w:rsid w:val="0061599D"/>
    <w:rsid w:val="007101C3"/>
    <w:rsid w:val="008C2583"/>
    <w:rsid w:val="00911FE5"/>
    <w:rsid w:val="00C27ECB"/>
    <w:rsid w:val="00CE6E9C"/>
    <w:rsid w:val="00D66E40"/>
    <w:rsid w:val="00DE37F9"/>
    <w:rsid w:val="00E9044E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8EDCB"/>
  <w15:docId w15:val="{2611EBB0-9705-4B62-B7BB-E55CD48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" w:line="244" w:lineRule="auto"/>
      <w:ind w:left="10" w:right="1323" w:hanging="10"/>
      <w:jc w:val="both"/>
    </w:pPr>
    <w:rPr>
      <w:rFonts w:ascii="Arial" w:eastAsia="Arial" w:hAnsi="Arial" w:cs="Arial"/>
      <w:color w:val="000000"/>
      <w:sz w:val="21"/>
      <w:szCs w:val="22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1"/>
      <w:szCs w:val="2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1"/>
      <w:u w:val="single" w:color="000000"/>
    </w:rPr>
  </w:style>
  <w:style w:type="paragraph" w:customStyle="1" w:styleId="footnotedescription">
    <w:name w:val="footnote description"/>
    <w:next w:val="Standard"/>
    <w:link w:val="footnotedescriptionChar"/>
    <w:hidden/>
    <w:pPr>
      <w:spacing w:line="259" w:lineRule="auto"/>
    </w:pPr>
    <w:rPr>
      <w:rFonts w:ascii="Arial" w:eastAsia="Arial" w:hAnsi="Arial" w:cs="Arial"/>
      <w:color w:val="7F7F7F"/>
      <w:sz w:val="18"/>
      <w:szCs w:val="2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7F7F7F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431E7"/>
    <w:pPr>
      <w:autoSpaceDE w:val="0"/>
      <w:autoSpaceDN w:val="0"/>
      <w:adjustRightInd w:val="0"/>
    </w:pPr>
    <w:rPr>
      <w:rFonts w:ascii="NDSFrutiger 55 Roman" w:hAnsi="NDSFrutiger 55 Roman" w:cs="NDSFrutiger 55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31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E9044E"/>
    <w:rPr>
      <w:rFonts w:ascii="Arial" w:eastAsia="Arial" w:hAnsi="Arial" w:cs="Arial"/>
      <w:color w:val="000000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E6E9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seminar-aur-ghrs.niedersachs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ienseminar-auric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Kurzinfo  Stand 16 05 2012 _2_</vt:lpstr>
    </vt:vector>
  </TitlesOfParts>
  <Company>IT.Niedersachsen</Company>
  <LinksUpToDate>false</LinksUpToDate>
  <CharactersWithSpaces>7613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http://www.studienseminar-aurich.de/</vt:lpwstr>
      </vt:variant>
      <vt:variant>
        <vt:lpwstr/>
      </vt:variant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mailto:Poststelle@seminar-aur-ghrs.niedersachsen.de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Kurzinfo  Stand 16 05 2012 _2_</dc:title>
  <dc:subject/>
  <dc:creator>Schwedux</dc:creator>
  <cp:keywords/>
  <cp:lastModifiedBy>Riecken, Sebastian (STS)</cp:lastModifiedBy>
  <cp:revision>2</cp:revision>
  <cp:lastPrinted>2017-08-09T08:22:00Z</cp:lastPrinted>
  <dcterms:created xsi:type="dcterms:W3CDTF">2021-08-16T11:02:00Z</dcterms:created>
  <dcterms:modified xsi:type="dcterms:W3CDTF">2021-08-16T11:02:00Z</dcterms:modified>
</cp:coreProperties>
</file>